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C-2102/2008 vom 9. März 2009</w:t>
      </w:r>
    </w:p>
    <w:p>
      <w:r>
        <w:t>Bundesverwaltungsgericht, 2009-03-09, DE</w:t>
      </w:r>
    </w:p>
    <w:p>
      <w:r>
        <w:rPr>
          <w:b/>
        </w:rPr>
        <w:t xml:space="preserve">Quelle: </w:t>
      </w:r>
      <w:r>
        <w:t>https://mcp.opencaselaw.ch/entscheid/bvger_C-2102_2008</w:t>
      </w:r>
    </w:p>
    <w:p>
      <w:r>
        <w:t>FR: TAF C-2102/2008 du 9 mars 2009</w:t>
      </w:r>
    </w:p>
    <w:p>
      <w:r>
        <w:t>IT: TAF C-2102/2008 del 9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unterliegen die Gesuchsteller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Länder- und Reiseinformationen auf der Webseite des Auswärtigen Amtes, www.auswaertiges-amt.de, Stand: November 2008, besucht am 24. Februar 2009).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 Reisehinweise auf der Webseite des Eidgenössischen Departements für Auswärtige Angelegenheiten [EDA], www.eda.admin.ch, Stand: 12. Februar 2009, besucht am 24. Februar 2009; vgl. auch BVGE 2008/2 E. 7.2 bis 7.5). In den vergangenen Wochen und Monaten ist die srilankische Armee in die letzten von den tamilischen Rebellen kontrollierten Gebiete vorgerückt und hat die LTTE weiter zurückgedrängt. Doch auch wenn der Armeechef in einer jüngeren Fernsehansprache erklärte, das Ende des 25-jährigen Bürgerkriegs sei in greifbare Nähe gerückt, so ist diese Ankündigung angesichts der vielen gleichartigen Erklärungen in den vergangenen Monaten zu relativieren. Es ist schwer abzuschätzen, über welche Reserven die LTTE noch verfügen. Zudem gibt es seit dem Beginn der jüngsten Offensive im Norden keine unabhängigen Berichte aus dem Kriegsgebiet mehr, da Journalisten und Helfern der Zugang dorthin verwehrt wird (zur neuesten Entwicklung vgl. Neue Zürcher Zeitung vom 27. Januar 2009, S. 3).</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Nachdem die Anzahl der Gesuche 2007 im Vergleich zum Jahr 2006 schon um fast 90% zugenommen hatte, stieg die Anzahl der Gesuche 2008 wegen der Eskalation des bewaffneten Konfliktes im Vergleich zum Vorjahr nochmals um 98.4% (vgl. BFM-Asylstatistik 2008 vom 12. Januar 2009, S. 4 und 9).</w:t>
      </w:r>
    </w:p>
    <w:p>
      <w:r>
        <w:rPr>
          <w:b/>
        </w:rPr>
        <w:t>E. 8.1</w:t>
      </w:r>
    </w:p>
    <w:p>
      <w:r>
        <w:t>Neben solchen allgemeinen Umständen und Erfahrungen sind bei der Risikoanalyse auch sämtliche Gesichtspunkte des konkreten Einzelfalles in Betracht zu ziehen. Obliegt einem Gesuchsteller bzw. einer Gesuchstellerin im Heimat- oder ständigen Aufenthaltsstaat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8.2</w:t>
      </w:r>
    </w:p>
    <w:p>
      <w:r>
        <w:t>Bei den Gesuchstellern handelt es sich um ein kinderloses Ehepaar (45 bzw. 30 Jahre alt), das aus Vavuniya - und somit aus dem Norden Sri Lankas - stammt. Familiäre Verpflichtungen bestehen lediglich gegenüber ihrer 70-jährigen Mutter, welche bei schlechter Gesundheit sein soll, jedoch während der Abwesenheit der Gesuchsteller von einer Nachbarin betreut werden kann. Der Gesuchsteller ist seit 2003 bei der gleichen Firma als Büroangestellter tätig und verdient angeblich 12'000 LKR (srilankische Rupien) im Monat. Dies stellt - entgegen den Vorbringen der Beschwerdeführerin - kein überdurchschnittliches Einkommen dar. Die derzeitigen monatlichen Durchschnittslöhne in Sri Lanka variieren zwischen 12'000 LKR (z.B. Polizist) und 16'000 LKR (Buchhaltungs-Assistent auf einer Botschaft in Colombo). Allerdings ist der Gesuchsteller gemäss den auf Beschwerdeebene eingereichten Belegen Eigentümer eines grossen Stücks Land (u.a. eine Bananenplantage), besitzt eine Herde mit 42 Ziegen und zwölf Kühen und ist auch gesellschaftlich verankert (u.a. in der Kirche engagiert). Auf den ersten Blick spricht dies durchaus für eine gewisse Verwurzelung und für eine günstige Prognose in Bezug auf eine anstandslose Wiederausreise der Gesuchsteller nach einem allfälligen Besuchsaufenthalt. Andererseits spricht die oben geschilderte schwierige Sicherheitslage, was insbesondere auch für die Herkunftsregion der Gesuchsteller gilt, gegen eine günstige Prognose. Gemäss Abklärungen der Schweizerischen Botschaft in Colombo vom Oktober 2008 im Zusammenhang mit einem anderen Verfahren, welches ebenfalls beim Bundesverwaltungsgericht anhängig gemacht worden ist (C-5277/2008), ist die Lage in Vavuniya sehr unübersichtlich und verschlechtert sich zunehmend. Die Zivilbevölkerung leidet u.a. unter Gesetzlosigkeit, Folterung, Entführungen, "Disappearances" und Schutzgelderpressung. Es herrscht ein Klima der Angst und des gegenseitigen Misstrauens, so dass die erwähnten Übergriffe kaum je gemeldet werden. Zudem ist die Versorgung mit Lebensmitteln und anderen Gütern knapp und wird zunehmend schwieriger. Nicht zuletzt aufgrund der Menschenrechtsverletzungen hat die Zahl der Asylsuchenden, die aus Vavuniya stammen, stark zugenommen. In einem dem Bundesverwaltungsgericht vom BFM zur Kenntnis gebrachten Fall hat ebenfalls ein Ehepaar aus Vavuniya, welches früher mehrmals in der Schweiz zu Besuch gewesen war und dem im März 2008 wiederum eine Einreisebewilligung ausgestellt worden war, im Oktober 2008 in der Schweiz Asylgesuche gestellt.</w:t>
      </w:r>
    </w:p>
    <w:p>
      <w:r>
        <w:rPr>
          <w:b/>
        </w:rPr>
        <w:t>E. 8.3</w:t>
      </w:r>
    </w:p>
    <w:p>
      <w:r>
        <w:t>Angesichts dieser Sachlage und den unlängst mit Personen aus dem Herkunftsgebiet der Gesuchsteller gemachten Erfahrungen ist - trotz der in casu unbestrittenen beruflichen, gesellschaftlichen und familiären Bindungen - nicht zu beanstanden, wenn die Vorinstanz darauf schloss, es sei nicht genügend Gewähr für die fristgerechte Wiederausreise nach einem Besuchsaufenthalt gegeben. Im Übrigen stellt ein zurückbleibendes Familienmitglied für sich allein ohnehin noch keine Garantie für eine anstandslose Rückkehr dar. Die Erfahrung zeigt vielmehr, dass es - nebst allfälliger wirtschaftlicher Umstände - in der Regel die sicherheitspolitischen Verhältnisse sind, die letztlich über Verbleib oder Wegzug entscheiden, wobei sogar eine vorübergehende Trennung von Familienangehörigen, die dann später nicht selten nachfolgen, in Kauf genommen wird. Wie bereits erwähnt, ist die Sicherheitslage im Norden Sri Lankas prekär, weshalb man in Bezug auf das Herkunftsgebiet - entgegen der Ansicht der Beschwerdeführerin - sehr wohl von einem Krisengebiet sprechen kann. Diese Einschätzung teilt ferner auch das EDA, indem es von Reisen ins gesamte Gebiet nördlich der Strassen A12 und A11 (Puttalam - Anurudhapura - Polonnaruwa) abrät, wozu auch Vavuniya gehört (Quelle: Reisehinweise auf der Webseite des EDA, www.eda.admin.ch, Stand: 12. Februar 2009, besucht am 24. Februar 2009).</w:t>
      </w:r>
    </w:p>
    <w:p>
      <w:r>
        <w:rPr>
          <w:b/>
        </w:rPr>
        <w:t>E. 9</w:t>
      </w:r>
    </w:p>
    <w:p>
      <w:r>
        <w:t>Aus den vorangegangenen Erwägungen folgt, dass die angefochtene Verfügung im Lichte von Art. 49 VwVG rechtmässig ist. Die Beschwerde ist daher abzuweisen.</w:t>
      </w:r>
    </w:p>
    <w:p>
      <w:r>
        <w:rPr>
          <w:b/>
        </w:rPr>
        <w:t>E. 10</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