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C-2101/2006 vom 24. April 2008</w:t>
      </w:r>
    </w:p>
    <w:p>
      <w:r>
        <w:t>Bundesverwaltungsgericht, 2008-04-24, DE</w:t>
      </w:r>
    </w:p>
    <w:p>
      <w:r>
        <w:rPr>
          <w:b/>
        </w:rPr>
        <w:t xml:space="preserve">Quelle: </w:t>
      </w:r>
      <w:r>
        <w:t>https://mcp.opencaselaw.ch/entscheid/bvger_C-2101_2006</w:t>
      </w:r>
    </w:p>
    <w:p>
      <w:r>
        <w:t>FR: TAF C-2101/2006 du 24 avril 2008</w:t>
      </w:r>
    </w:p>
    <w:p>
      <w:r>
        <w:t>IT: TAF C-2101/2006 del 24 aprile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Zum Zeitpunkt des Inkrafttretens des Verwaltungsgerichtsgesetzes bereits beim EJPD hängige Rechtsmittelverfahren werden vom Bundesverwaltungsgericht übernommen. Die Beurteilung erfolgt nach neuem Verfahrensrecht (Art. 53 Abs. 2 VGG).</w:t>
      </w:r>
    </w:p>
    <w:p>
      <w:r>
        <w:rPr>
          <w:b/>
        </w:rPr>
        <w:t>E. 1.3</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1.4</w:t>
      </w:r>
    </w:p>
    <w:p>
      <w:r>
        <w:t>Die Beschwerdeführer sind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rechtfertigt es sich durchaus, Einreisegesuchen von Bürgerinnen und Bürgern aus Staaten oder Regionen mit politisch respektive wirtschaftlich vergleichsweise ungünstigen Verhältnissen zum vornherein mit Zurückhaltung zu begegnen, da die persönliche Interessenlage in solchen Fällen häufig nicht mit dem Ziel und Zweck einer zeitlich befristeten Einreisebewilligung in Einklang steht.</w:t>
      </w:r>
    </w:p>
    <w:p>
      <w:r>
        <w:rPr>
          <w:b/>
        </w:rPr>
        <w:t>E. 4.3</w:t>
      </w:r>
    </w:p>
    <w:p>
      <w:r>
        <w:t>Die Wirtschaft Sri Lankas ist 2007 real um 7,4 % gewachsen. Das Pro-Kopf-Einkommen betrug 1350 USD, das Bruttoinlandprodukt (BIP) 27 Mrd. USD. Für 2008 wird erneut ein hohes Wirtschaftswachstum von über 6 % erwartet. Ein Problem für die weitere wirtschaftliche Entwicklung ist zunehmend die Inflation, die 2007 mit einer Jahresrate von deutlich über 15 % nicht unter Kontrolle gebracht werden konnte. Die Arbeitslosigkeit beträgt seit längerer Zeit ungefähr 7 %.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solchermassen nicht über die Tatsache hinwegtäuschen, dass nach wie vor breite Bevölkerungsschichten von vergleichsweise schwierigen ökonomischen und sozialen Lebensbedingungen betroffen sind.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(Quellen: Länder- und Reiseinformationen auf der Webseite des Auswärtigen Amtes, &lt;http://www.auswaertiges-amt.de&gt;, Stand: Januar 2008; Reisehinweise auf der Webseite des Eidgenössischen Departements für Auswärtige Angelegenheiten [EDA], &lt;http://www.eda.admin.ch&gt;, Stand: 7. Februar 2008; vgl. auch Urteil des Bundesverwaltungsgerichts E-2775/2007 vom 14. Februar 2008 E. 7.2-7.5). Die Verhältnisse in Sri Lanka widerspiegeln sich in einer anhaltend hohen Emigrationsrate. Die Bereitschaft, das Land auf der Suche nach besseren Lebensbedingungen zu verlassen, wird erfahrungsgemäss dort noch begünstigt, wo bereits Verwandte oder Bekannte im Ausland leben und entsprechend ein minimales soziales Beziehungsnetz vorhanden ist. Im Falle der Schweiz führen diese Verhältnisse angesichts der strengen ausländerrechtlichen Zulassungsregelung nicht selten zu unerwünschten Umgehungsmechanismen. So haben hier beispielsweise im Jahre 2007 618 srilankische Staatsangehörige um Asyl ersucht. In der Statistik der Asylgesuche nach Nationen steht Sri Lanka knapp hinter der Türkei an fünfter Stelle. Die Problematik liegt dabei nicht so sehr in der Tatsache, dass überhaupt Asylgesuche gestellt werden, als vielmehr darin, dass diese Gesuche regelmässig nicht aus dem Ausland, sondern nach illegaler oder sonst wie erwirkter Einreise in der Schweiz eingereicht werden. Umgehungsmechanismen sind aber auch insofern gang und gäbe, als nach erfolgter Einreise mit einem Visum, trotz gegenteiliger Zusicherungen, Verlängerungsgesuche gestellt werden oder versucht wird, den Aufenthalt auf eine ganz andere ausländerrechtliche Grundlage abzustützen.</w:t>
      </w:r>
    </w:p>
    <w:p>
      <w:r>
        <w:rPr>
          <w:b/>
        </w:rPr>
        <w:t>E. 5.1</w:t>
      </w:r>
    </w:p>
    <w:p>
      <w:r>
        <w:t>Bei der Risikoanalyse sind allerdings nicht nur solch allgemeine Umstände und Erfahrungen, sondern auch sämtliche Gesichtspunkte des konkreten Einzelfalles zu berücksichtigen. Obliegt einer Gesuchstellerin oder einem Gesuchsteller im Heimatland beispielsweise eine besondere berufliche, gesellschaftliche oder familiäre Verantwortung, kann dieser Umstand durchaus die Prognose für eine anstandslose Wiederausreise begünstigen. Umgekehrt muss bei Antragstellerinnen und Antragstellern, die in ihrer Heimat keine besonderen Verpflichtungen haben, das Risiko für ein fremdenpolizeilich nicht regelkonformes Verhalten (nach bewilligter Einreise zu einem Besuchsaufenthalt) hoch eingeschätzt werden.</w:t>
      </w:r>
    </w:p>
    <w:p>
      <w:r>
        <w:rPr>
          <w:b/>
        </w:rPr>
        <w:t>E. 5.2</w:t>
      </w:r>
    </w:p>
    <w:p>
      <w:r>
        <w:t>Der aus dem Osten Sri Lankas und somit aus einem Krisengebiet stammende Gesuchsteller ist 35-jährig und ledig. Gemäss den eingereichten Beweismitteln sowie den Angaben der Beschwerdeführer im vorinstanzlichen Verfahren (vgl. die Eingaben zuhanden der Schweizervertretung bzw. der kantonalen Migrationsbehörde vom 28. August 2006 und 11. Oktober 2006) soll er - als studierter Ingenieur - seit Jahren bei der gleichen Baufirma als technischer Angestellter ("Technical Officer") beschäftigt sein und einen monatlichen Grundlohn von ca. 215 USD beziehen. Damit lebt der Eingeladene zweifellos nicht in wirtschaftlich günstigen Verhältnissen, was sich auch im Umstand zeigt, dass sämtliche mit dem Besuchsaufenthalt verbundenen Kosten nicht vom Eingeladenen selbst, sondern von den Gastgebern übernommen würden. Insofern darf bezweifelt werden, dass dem Gesuchsteller im Heimatland besondere berufliche oder familiäre Verpflichtungen obliegen, die ihn ernsthaft von einer Emigration abzuhalten vermöchten, zumal er mit seiner hierzulande lebenden Schwester und deren Familie bereits über wichtige Bezugspersonen in der Schweiz verfügt. Berücksichtigt man zudem die oben erwähnte allgemeine wirtschaftliche Lage in Sri Lanka, dürften die mittelfristigen Zukunftsaussichten des Gesuchstellers zumindest als schwierig einzustufen sein. In Anbetracht feststellbarer Differenzen betreffend Lebensqualität, sozialer Absicherung und des Lohnniveaus kann nämlich selbst eine feste Arbeitsstelle im Heimatland nicht verlässlich vom Entschluss abhalten, aus dem Land zu emigrieren, ebenso wenig zurückbleibende Familienangehörige. Vielmehr könnte die Absicht auszuwandern gar von der Hoffnung getragen sein, die in Sri Lanka lebenden Angehörigen aus dem Ausland wirtschaftlich besser unterstützen zu können. Vor diesem Hintergrund müssen die Beteuerungen der Beschwerdeführer, wonach der eingeladene Bruder respektive Schwager die Schweiz fristgerecht verlassen werde, als nicht ausschlaggebend bezeichnet werden. Im Übrigen hegte auch die Schweizerische Vertretung in Colombo, welche mit den sozialen, wirtschaftlichen und politischen Verhältnissen im Herkunftsstaat des Gesuchstellers gut vertraut ist und sich somit durchaus ein Bild des Einreisewilligen machen kann, grosse Bedenken bezüglich der anstandslosen Wiederausreise und verweigerte formlos die Einreisebewilligung.</w:t>
      </w:r>
    </w:p>
    <w:p>
      <w:r>
        <w:rPr>
          <w:b/>
        </w:rPr>
        <w:t>E. 5.3</w:t>
      </w:r>
    </w:p>
    <w:p>
      <w:r>
        <w:t>Nach dem Gesagten durfte die Vorinstanz daher zu Recht davon ausgehen, die Wiederausreise des Gesuchstellers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die Beschwerdeführer die rechtzeitige Rückkehr des Eingeladenen zusichern; denn eine solche Garantie ist trotz bester und ehrlicher Absichten nicht möglich bzw. rechtlich nicht durchsetzbar (vgl. Urteil des Bundesverwaltungsgerichts C-2341/2006 vom 7. August 2007 E. 6). Wie bereits mehrfach betont, ist bei der Beurteilung von Einreisebegehren in erster Linie auf die persönlichen Verhältnisse der eingeladenen Personen - und nicht der Gastgeber - abzustellen. Der (durchaus verständliche) Wunsch der Beschwerdeführer, dem Eingeladenen das Lebensumfeld in der Schweiz zeigen zu können, hat demnach in den Hintergrund zu treten. Als Schweizer Bürgern steht ihnen ohne weiteres die Möglichkeit offen, den Gesuchsteller im Heimatland zu besuchen.</w:t>
      </w:r>
    </w:p>
    <w:p>
      <w:r>
        <w:rPr>
          <w:b/>
        </w:rPr>
        <w:t>E. 6</w:t>
      </w:r>
    </w:p>
    <w:p>
      <w:r>
        <w:t>Aus diesen Gründen ist somit nicht zu beanstanden, dass die Vorinstanz das öffentliche Interesse sowie die Beachtung der geltenden Bestimmungen entsprechend gewichtete und dem Gesuchsteller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werden die unterliegenden Beschwerdeführer kostenpflichtig (Art. 63 Abs. 1 VwVG). Die Verfahrenskosten sind auf Fr. 600.- festzusetzen (Art. 1, Art. 2 und Art. 3 Bst. b des Reglements vom 11. Dezember 2006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