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C-2091/2012 vom 12. Juni 2012</w:t>
      </w:r>
    </w:p>
    <w:p>
      <w:r>
        <w:t>Bundesverwaltungsgericht, 2012-06-12, DE</w:t>
      </w:r>
    </w:p>
    <w:p>
      <w:r>
        <w:rPr>
          <w:b/>
        </w:rPr>
        <w:t xml:space="preserve">Quelle: </w:t>
      </w:r>
      <w:r>
        <w:t>https://mcp.opencaselaw.ch/entscheid/bvger_C-2091_2012</w:t>
      </w:r>
    </w:p>
    <w:p>
      <w:r>
        <w:t>FR: TAF C-2091/2012 du 12 juin 2012</w:t>
      </w:r>
    </w:p>
    <w:p>
      <w:r>
        <w:t>IT: TAF C-2091/2012 del 12 giugno 2012</w:t>
      </w:r>
    </w:p>
    <w:p>
      <w:pPr>
        <w:pStyle w:val="Heading2"/>
      </w:pPr>
      <w:r>
        <w:t>Regeste</w:t>
      </w:r>
    </w:p>
    <w:p>
      <w:r>
        <w:t>Freiwillige Versicherung</w:t>
      </w:r>
    </w:p>
    <w:p>
      <w:pPr>
        <w:pStyle w:val="Heading2"/>
      </w:pPr>
      <w:r>
        <w:t>Erwägungen</w:t>
      </w:r>
    </w:p>
    <w:p>
      <w:r>
        <w:rPr>
          <w:b/>
        </w:rPr>
        <w:t>E. 1</w:t>
      </w:r>
    </w:p>
    <w:p>
      <w:r>
        <w:t>Die Beschwerde vom 17. April 2012 wird gutgeheissen und die Ausschlussverfügung vom 18. Januar 2010 sowie der Einspracheentscheid vom 19. März 2012 werden aufgehoben.</w:t>
      </w:r>
    </w:p>
    <w:p>
      <w:r>
        <w:rPr>
          <w:b/>
        </w:rPr>
        <w:t>E. 2</w:t>
      </w:r>
    </w:p>
    <w:p>
      <w:r>
        <w:t>Die Vorinstanz wird angewiesen, die freiwillige Versicherung der Beschwerdeführerin fortzuführen und die Beiträge ab dem Jahre 2008 zu erheben.</w:t>
      </w:r>
    </w:p>
    <w:p>
      <w:r>
        <w:rPr>
          <w:b/>
        </w:rPr>
        <w:t>E. 3</w:t>
      </w:r>
    </w:p>
    <w:p>
      <w:r>
        <w:t>Es werden keine Verfahrenskosten erhoben.</w:t>
      </w:r>
    </w:p>
    <w:p>
      <w:r>
        <w:rPr>
          <w:b/>
        </w:rPr>
        <w:t>E. 4</w:t>
      </w:r>
    </w:p>
    <w:p>
      <w:r>
        <w:t>Es wird keine Parteientschädigung zugesprochen.</w:t>
      </w:r>
    </w:p>
    <w:p>
      <w:r>
        <w:rPr>
          <w:b/>
        </w:rPr>
        <w:t>E. 5</w:t>
      </w:r>
    </w:p>
    <w:p>
      <w:r>
        <w:t>Dieses Urteil geht an: - die Beschwerdeführerin (Einschreiben mit Rückschein; Beilage im Doppel: Vernehmlassung) - die Vorinstanz (Ref-Nr._______) - das Bundesamt für Sozialversicherungen Der vorsitzende Richter: Der Gerichtsschreiber: Beat Weber Urs Walker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