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C-2090/2014 vom 16. Januar 2017</w:t>
      </w:r>
    </w:p>
    <w:p>
      <w:r>
        <w:t>Bundesverwaltungsgericht, 2017-01-16, IT</w:t>
      </w:r>
    </w:p>
    <w:p>
      <w:r>
        <w:rPr>
          <w:b/>
        </w:rPr>
        <w:t xml:space="preserve">Quelle: </w:t>
      </w:r>
      <w:r>
        <w:t>https://mcp.opencaselaw.ch/entscheid/bvger_C-2090_2014</w:t>
      </w:r>
    </w:p>
    <w:p>
      <w:r>
        <w:t>FR: TAF C-2090/2014 du 16 janvier 2017</w:t>
      </w:r>
    </w:p>
    <w:p>
      <w:r>
        <w:t>IT: TAF C-2090/2014 del 16 gennaio 2017</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tempestivo, rispetta i requisiti minimi prescritti dalla legge (art. 60 LPGA e 52 PA) ed è dunque ammissibile.</w:t>
      </w:r>
    </w:p>
    <w:p>
      <w:r>
        <w:rPr>
          <w:b/>
        </w:rPr>
        <w:t>E. 3</w:t>
      </w:r>
    </w:p>
    <w:p>
      <w:r>
        <w:t>Il Tribunale amministrativo federale esamina liberamente il diritto federale, l'accertamento dei fatti e l'inadeguatezza senza essere vincolato dai considerandi della decisione impugnata o dai motivi invocati dalle parti. In altri termini, il ricorso può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4</w:t>
      </w:r>
    </w:p>
    <w:p>
      <w:r>
        <w:t>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pronunciata, il concreto il 6 marzo 2014.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6.1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6.2</w:t>
      </w:r>
    </w:p>
    <w:p>
      <w:r>
        <w:t>Per quel che concerne il diritto interno, le modifiche disposte dalla 6a revisione della LAI, entrate in vigore il 1° gennaio 2012, sono pertanto applicabili al caso di specie - oggetto del contendere essendo la soppressione della rendita a far tempo dal 30 aprile 2014 - pur non avendo comportato dei cambiamenti rispetto al vecchio diritto in merito alla valutazione dell'invalidità.</w:t>
      </w:r>
    </w:p>
    <w:p>
      <w:r>
        <w:rPr>
          <w:b/>
        </w:rPr>
        <w:t>E. 7.1</w:t>
      </w:r>
    </w:p>
    <w:p>
      <w:r>
        <w:t>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7.2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8</w:t>
      </w:r>
    </w:p>
    <w:p>
      <w:r>
        <w:t>Nel caso in esame oggetto del contendere è la soppressione, con effetto dal 30 aprile 2014, della rendita intera erogata a A._______ dal 1° settembre 1999 (doc. 6).</w:t>
      </w:r>
    </w:p>
    <w:p>
      <w:r>
        <w:rPr>
          <w:b/>
        </w:rPr>
        <w:t>E. 8.1</w:t>
      </w:r>
    </w:p>
    <w:p>
      <w:r>
        <w:t>L'UAI, che nel corso del 2010, ha avviato la procedura di revisione alla luce dell'art. 17 LPGA, ha in seguito soppresso la rendita fondandosi sulle disposizioni finali della 6a revisione della LAI (modifica del 18 marzo 2011, in vigore dal 1° gennaio 2012), ritenuto che la situazione da questo punto di vista non giustificava l'erogazione di una rendita.</w:t>
      </w:r>
    </w:p>
    <w:p>
      <w:r>
        <w:rPr>
          <w:b/>
        </w:rPr>
        <w:t>E. 8.2</w:t>
      </w:r>
    </w:p>
    <w:p>
      <w:r>
        <w:t>L'assicurata dal canto suo ha contestato in via preliminare la violazione del diritto di essere sentito, in quanto non le sarebbero stati resi noti i documenti posti alla base della decisione impugnata. Nel merito ha fatto valere che i documenti da lei prodotti non sono stati adeguatamente esaminati dall'amministrazione, che si sarebbe fondata esclusivamente sulle risultanze scaturite dalla perizia del SAM. La stessa ha inoltre insistito diffusamente sulle patologie reumatologiche che, a suo dire, sarebbero state sottovalutate.</w:t>
      </w:r>
    </w:p>
    <w:p>
      <w:r>
        <w:rPr>
          <w:b/>
        </w:rPr>
        <w:t>E. 9</w:t>
      </w:r>
    </w:p>
    <w:p>
      <w:r>
        <w:t>In via preliminare va esaminato se il diritto di essere sentito è stato violato (DTF 127 V 431 consid. 3d/aa; 124 I 49 consid. 1).</w:t>
      </w:r>
    </w:p>
    <w:p>
      <w:r>
        <w:rPr>
          <w:b/>
        </w:rPr>
        <w:t>E. 9.1</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9.2</w:t>
      </w:r>
    </w:p>
    <w:p>
      <w:r>
        <w:t>Il diritto di essere sentito è previsto, nella procedura amministrativa federale, agli art. 26-28 PA (diritto di esaminare gli atti) e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iduzione della prestazione già assegnata. L'assicurato ha diritto di es-sere sentito conformemente all'art. 42 LPGA.</w:t>
      </w:r>
    </w:p>
    <w:p>
      <w:r>
        <w:rPr>
          <w:b/>
        </w:rPr>
        <w:t>E. 9.3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w:t>
      </w:r>
    </w:p>
    <w:p>
      <w:r>
        <w:rPr>
          <w:b/>
        </w:rPr>
        <w:t>E. 9.4</w:t>
      </w:r>
    </w:p>
    <w:p>
      <w:r>
        <w:t>Se un atto è, senza alcun dubbio, un elemento fondamentale per la pronuncia della decisione, la mancata trasmissione, prima dell'emanazione della stessa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w:t>
      </w:r>
    </w:p>
    <w:p>
      <w:r>
        <w:rPr>
          <w:b/>
        </w:rPr>
        <w:t>E. 9.5</w:t>
      </w:r>
    </w:p>
    <w:p>
      <w:r>
        <w:t>Infine va rilevato che se è vero che una parte deve, di principio, formulare una domanda alfine di consultare gli atti (art. 8 cpv. 1 LPGA), è pur vero che ciò presuppone che essa venga informata dell'assunzione di nuovi atti decisivi, che non conosce e nemmeno può conoscere (DTF 132 V 387 consid. 6.2).</w:t>
      </w:r>
    </w:p>
    <w:p>
      <w:r>
        <w:rPr>
          <w:b/>
        </w:rPr>
        <w:t>E. 10.1.1</w:t>
      </w:r>
    </w:p>
    <w:p>
      <w:r>
        <w:t>In concreto dagli atti emerge che, dopo la pronuncia del (primo) progetto di decisione del 3 aprile 2012 (doc. 74), la Dott.ssa M._______, medico curante dell'assicurata, ha chiesto all'UAIE di trasmetterle tutta la documentazione sanitaria in suo possesso a partire dal 2005, così come la relazione del SAM (doc. 87). Gli atti le sono stati inviati il 29 maggio 2012 (doc. 88) e erano comprensivi della perizia plurisciplinare esperita dal SAM il 31 agosto 2011 (doc. 63), determinante per la risoluzione della vertenza (consid. D.b e E).</w:t>
      </w:r>
    </w:p>
    <w:p>
      <w:r>
        <w:rPr>
          <w:b/>
        </w:rPr>
        <w:t>E. 10.1.2</w:t>
      </w:r>
    </w:p>
    <w:p>
      <w:r>
        <w:t>In seguito e fino alla pronuncia della decisione impugnata (doc. 157) l'UAIE non ha per contro trasmesso alcunché alla ricorrente, che pertanto non ha potuto esaminare le prese di posizione dei medici interni all'UAIE (consid. E), a far tempo dal 30 maggio 2012 fino alla decisione impugnata.</w:t>
      </w:r>
    </w:p>
    <w:p>
      <w:r>
        <w:rPr>
          <w:b/>
        </w:rPr>
        <w:t>E. 10.1.3</w:t>
      </w:r>
    </w:p>
    <w:p>
      <w:r>
        <w:t>Pendente causa di ricorso, quindi, su espressa richiesta della ricorrente, questa Corte ha trasmesso i documenti mancanti (doc. da 56 a 160, doc. TAF 23), dandole la possibilità di esprimersi (doc. TAF 28). In seguito è pure stato trasmesso, per presa di posizione, l'incarto completato in seguito dall'UAIE, munito dell'indice degli atti (doc. TAF 34, doc. TAF 32-35, consid. M). Il 16 marzo 2016 l'assicurata ha quindi confermato le sue conclusioni (doc. TAF 37).</w:t>
      </w:r>
    </w:p>
    <w:p>
      <w:r>
        <w:rPr>
          <w:b/>
        </w:rPr>
        <w:t>E. 10.2.1</w:t>
      </w:r>
    </w:p>
    <w:p>
      <w:r>
        <w:t>Da quanto sopra esposto emerge che l'UAIE ha provveduto a trasmettere solo parzialmente alla ricorrente i documenti in base ai quali ha pronunciato la decisione di soppressione della rendita. In effetti la documentazione emessa posteriormente al 29 maggio 2012, in particolare numerose prese di posizione dei medici SMR, tra l'altro, sulla questione se al caso concreto andavano applicate le disposizioni finali della sesta revisione della LAI (ad esempio doc. 91, 93, 126, 129), non le sono state rese note prima della pronuncia della decisione impugnata. Tale procedere costituisce senz'altro una violazione del diritto di essere sentito. In effetti, malgrado la perizia del SAM sia stata intimata alla ricorrente, l'UAIE ha provveduto, dopo la sua esecuzione, a richiedere ulteriori pareri medici alfine di completare gli atti, in particolare in relazione ai motivi per cui la rendita andava soppressa segnatamente un miglioramento dello stato di salute oppure la disposizione finale della sesta revisione della LAI. Anche tali atti andavano sottoposti alla ricorrente, non essendo a lei noto che era stata ventilata l'eventualità di riesaminare la rendita per motivi diversi da quelli per cui la revisione era stata avviata.</w:t>
      </w:r>
    </w:p>
    <w:p>
      <w:r>
        <w:rPr>
          <w:b/>
        </w:rPr>
        <w:t>E. 10.2.2</w:t>
      </w:r>
    </w:p>
    <w:p>
      <w:r>
        <w:t>La questione se, detta violazione ha potuto essere sanata pendente causa tramite la trasmissione, da parte del TAF, in due occasioni, della documentazione mancante rispettivamente se la gravità della stessa non lo ha permesso, non va tuttavia risolta in questa sede, ritenuto che il ricorso va comunque accolto e gli atti rinviati all'amministrazione per altri motivi.</w:t>
      </w:r>
    </w:p>
    <w:p>
      <w:r>
        <w:rPr>
          <w:b/>
        </w:rPr>
        <w:t>E. 11.1</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11.2</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12.1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12.2</w:t>
      </w:r>
    </w:p>
    <w:p>
      <w:r>
        <w:t>La giurisprudenza ha stabilito che le rendite d'invalidità sono soggette a revisione non solo in caso di modifica rilevante dello stato di salute che ha un influsso sull'attività lucrativa, ma anche nell'ipotesi in cui lo stato di salute è rimasto invariato, mentre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12.3</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 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 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 RTiD 2010 II p. 197 consid. 6).</w:t>
      </w:r>
    </w:p>
    <w:p>
      <w:r>
        <w:rPr>
          <w:b/>
        </w:rPr>
        <w:t>E. 13.1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13.2</w:t>
      </w:r>
    </w:p>
    <w:p>
      <w:r>
        <w:t>La riduzione o la soppressione della rendita è messa in atto al più presto il primo giorno del secondo mese che segue la notifica della decisione (art. 88bis cpv. 2 lett. a OAI).</w:t>
      </w:r>
    </w:p>
    <w:p>
      <w:r>
        <w:rPr>
          <w:b/>
        </w:rPr>
        <w:t>E. 14.1</w:t>
      </w:r>
    </w:p>
    <w:p>
      <w:r>
        <w:t>Al fine di accertare se il grado di invalidità si è modificato in maniera tale da influire sul diritto alle prestazioni, si deve confrontare, dal profilo temporale, da un lato, la situazione di fatto posta alla base dell'ultima decisione cresciuta in giudicato l'ultima decisione cresciuta in giudicato che è stata oggetto di un esame materiale del diritto alla rendita dopo contestuale accertamento pertinente dei fatti, apprezzamento delle prove e confronto dei redditi (nell'ipotesi in cui vi siano indizi in favore di una modifica delle conseguenze dello stato di salute) e, dall'altro lato, la situazione di fatto vigente all'epoca del provvedimento litigioso (DTF 133 V 108, 130 V 71, sentenza del TF I 759/06 del 5 settembre 2007).</w:t>
      </w:r>
    </w:p>
    <w:p>
      <w:r>
        <w:rPr>
          <w:b/>
        </w:rPr>
        <w:t>E. 14.2</w:t>
      </w:r>
    </w:p>
    <w:p>
      <w:r>
        <w:t>In concreto il periodo di riferimento è quello intercorrente fra la decisione iniziale del 29 ottobre 2002, con cui è stata erogata la rendita intera AI con effetto dal 1° settembre 1999, e il 6 marzo 2014, data della decisione impugnata. In effetti nel corso della revisione avviata nel 2005 non è stato effettuato alcun esame approfondito della situazione medica, per cui la comunicazione del 4 settembre 2006 non può essere ritenuta come punto di riferimento (doc. 25).</w:t>
      </w:r>
    </w:p>
    <w:p>
      <w:r>
        <w:rPr>
          <w:b/>
        </w:rPr>
        <w:t>E. 15.1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15.2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15.3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137 V 210 consid. 6.2.2,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15.4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16.1</w:t>
      </w:r>
    </w:p>
    <w:p>
      <w:r>
        <w:t>Giusta le disposizioni finali della modifica del 18 marzo 2011 (6a revisione AI, primo pacchetto di misure, RU 2011 5659; FF 2010 1603), alla lett. a: intitolata "Riesame delle rendite assegnate sulla base di una sindrome senza patogenesi o eziologia chiare e senza causa organica comprovata", cpv. 1 "le rendite assegnate sulla base di una sindrome senza patogenesi o eziologia chiare e senza causa organica comprovata sono riesaminate entro 3 anni dall'entrata in vigore della presente modifica. Se le condizioni di cui all'art. 7 LPGA non sono soddisfatte, la rendita è ridotta o soppressa, anche qualora le condizioni dell'art. 17 cpv. 1 LPGA non sono adempiute". Per il capoverso 2 l'assicurato la cui rendita è ridotta o soppressa ha diritto ai provvedimenti di integrazione di cui all'art. 8a. Questo diritto non comporta il diritto alla prestazione transitoria di cui all'art. 32 cpv. 1 lett. c. Secondo il capoverso 3 l'assicurato continua a percepire la rendita durante l'esecuzione dei provvedimenti di integrazione di cui all'art. 8a e fino alla conclusione degli stessi, ma al massimo per due anni dal momento della riduzione o soppressione della rendita. Per il capoverso 4, inoltre, il capoverso 1 non si applica a coloro che al momento dell'entrata in vigore della presente modifica hanno compiuto i 55 anni o che, al momento in cui è avviata la procedura di riesame percepiscono una rendita dell'assicurazione per l'invalidità da oltre 15 anni.</w:t>
      </w:r>
    </w:p>
    <w:p>
      <w:r>
        <w:rPr>
          <w:b/>
        </w:rPr>
        <w:t>E. 16.2.1</w:t>
      </w:r>
    </w:p>
    <w:p>
      <w:r>
        <w:t>Secondo giurisprudenza i disturbi da dolore somatoforme, la fibromialgia, l'anestesia e la perdita sensoriale dissociativa,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chiara (DTF 140 V 8 consid. 2.2.1.3 e 139 V 547 consid. 2.2). Non sono per contro ritenuti tali i disturbi per i quali può essere formulata una diagnosi chiara basata su esami clinici psichiatrici, quali ad esempio la depressione,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16.2.2</w:t>
      </w:r>
    </w:p>
    <w:p>
      <w:r>
        <w:t>Una rendita d'invalidità può essere ridotta o soppressa, ai sensi della menzionata lett. a delle disposizioni finali, se è stata assegnata in base ad una diagnosi di sindrome senza patogenesi o eziologia chiare e senza causa organica comprovata e questo quadro clinico sussiste al momento della revisione (DTF 139 V 547 consid. 10.1.1 e 10.1.2). Una sindrome senza patogenesi o eziologia chiara può anche essere ricondotta a una causa organica. Tuttavia, l'applicabilità delle disposizioni finali dipende dal danno alla salute determinante per la concessione della rendita (sentenza del TF 9C_379/2013 consid. 3.2).</w:t>
      </w:r>
    </w:p>
    <w:p>
      <w:r>
        <w:rPr>
          <w:b/>
        </w:rPr>
        <w:t>E. 16.2.3</w:t>
      </w:r>
    </w:p>
    <w:p>
      <w:r>
        <w:t>Qualora una rendita d'invalidità sia stata assegnata non solo per disturbi senza patogenesi chiara, ma anche per disturbi spiegabili, alla valutazione delle sindromi non chiare è applicabile l'indicata lett. a cpv. 1 delle disposizioni finali (DTF 140 V 197 consid. 6.2.3). La parte d'incapacità lavorativa riconducibile a cause organiche può tuttavia essere riesaminata, nell'ambito dell'applicazione delle disposizioni finali, solo se è intervenuta una modifica ai sensi dell'art. 17 LPGA (sentenza del TF 9C_121/2014 del 3 settembre 2014 consid. 2.4.2).</w:t>
      </w:r>
    </w:p>
    <w:p>
      <w:r>
        <w:rPr>
          <w:b/>
        </w:rPr>
        <w:t>E. 16.2.4</w:t>
      </w:r>
    </w:p>
    <w:p>
      <w:r>
        <w:t>Nella sentenza 8C_773/2013 del 6 marzo 2014, inoltre,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è eventualmente peggiorato dal momento in cui è stata attribuita la rendita e se, oltre a quella di disturbi non oggettivabili, è possibile formulare una diagnosi chiara basata su esami clinici psichiatrici. L'esame medico deve inoltre fornire un quadro aggiornato della situazione dell'assicurato al momento della revisione e rispondere alle questioni giuridicamente rilevanti. In presenza di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8C_773/2014 consid. 4.3.1 e 4.3.2 nonché DTF 139 V 547 consid. 9.2 e 10.1.2, v. anche sentenza del TAF C-3804/2014 del 21 settembre 2015 consid. 7).</w:t>
      </w:r>
    </w:p>
    <w:p>
      <w:r>
        <w:rPr>
          <w:b/>
        </w:rPr>
        <w:t>E. 16.3</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costituisce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16.4</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unicamente la possibilità di concludere in favore di una capacità lavorativa completa oppure per un'incapacità lavorativa totale,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16.5</w:t>
      </w:r>
    </w:p>
    <w:p>
      <w:r>
        <w:t>Il Tribunale federale ha stabilito degli indicatori per la valutazione del carattere invalidante delle affezioni psicosomatiche, suddividendoli in due categorie (consid. 4.1.3), segnatamente quella relativa alla gravità funzionale e quella intitolata "coerenza" (aspetti del comportamento). Gli indicatori di cui alla prima categoria costituiscono la base della valutazione del caso concreto, le cui conclusioni dovranno poi essere analizzate nell'ambito dell'esame della fattispecie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16.6</w:t>
      </w:r>
    </w:p>
    <w:p>
      <w:r>
        <w:t>Per quanto attiene agli indicatori, il Tribunale federale ha ritenuto che bisognerà tener conto maggiormente degli effetti delle affezioni psicosomatiche sulla capacità della persona di esercitare il proprio lavoro e di compiere gli atti della vita quotidiana. Nell'ambito della diagnosi, si dovrà considerare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16.7</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presupposto che la persona che soffre di un'affezione psicosomatica sia valida (consid. 3.7.2).</w:t>
      </w:r>
    </w:p>
    <w:p>
      <w:r>
        <w:rPr>
          <w:b/>
        </w:rPr>
        <w:t>E. 16.8</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il loro valore probatorio. Nel singolo caso, occorre esaminare, tenuto conto delle particolarità del caso e delle censure sollevate, se i documenti medici agli atti permettono una valutazione convincente del caso secondo gli indicatori stabiliti. Se del caso, un complemento peritale può essere sufficiente (DTF 141 V 281 consid. 8).</w:t>
      </w:r>
    </w:p>
    <w:p>
      <w:r>
        <w:rPr>
          <w:b/>
        </w:rPr>
        <w:t>E. 17.1</w:t>
      </w:r>
    </w:p>
    <w:p>
      <w:r>
        <w:t>Nel caso in esame l'amministrazione, pendente causa, ha soppresso il diritto alla rendita in virtù delle disposizioni finali della sesta revisione della LAI (consid. 8.1). Del resto dal punto di vista somatico già al momento dell'assegnazione della rendita erano già state constatate limitazioni minime (consid. 18.1).</w:t>
      </w:r>
    </w:p>
    <w:p>
      <w:r>
        <w:rPr>
          <w:b/>
        </w:rPr>
        <w:t>E. 17.2</w:t>
      </w:r>
    </w:p>
    <w:p>
      <w:r>
        <w:t>In via preliminare va rilevato che né al momento dell'avvio della procedura né nell'istante della decisione impugnata la ricorrente percepiva la rendita da 15 anni né aveva già compiuto 55 anni (sentenza del TF 8C_576/2014 consid. 4.3, DTF 139 V 422 consid. 3 e seg., 140 V 15 consid. 5.2).</w:t>
      </w:r>
    </w:p>
    <w:p>
      <w:r>
        <w:rPr>
          <w:b/>
        </w:rPr>
        <w:t>E. 17.3</w:t>
      </w:r>
    </w:p>
    <w:p>
      <w:r>
        <w:t>Va inoltre aggiunto che il riesame in virtù della citata disposizione è ammissibile anche se la rendita è stata assegnata solo parzialmente, come nel caso in esame (consid. 18.1), in seguito ad una diagnosi di sindrome senza patogenesi chiara (DTF 140 V 197 consid. 6.2.3). Il medesimo quadro clinico deve tuttavia sussistere anche al momento della revisione (DTF 139 V 547, 569 consid. 19).</w:t>
      </w:r>
    </w:p>
    <w:p>
      <w:r>
        <w:rPr>
          <w:b/>
        </w:rPr>
        <w:t>E. 18.1</w:t>
      </w:r>
    </w:p>
    <w:p>
      <w:r>
        <w:t>Nel caso in esame la perizia dell'8 febbraio 2001, su cui si è fondata l'amministrazione per riconoscere la rendita intera all'assicurata con effetto dal 1° settembre 1999, eseguita presso la clinica universitaria reumatologica C._______ di Basilea, attestava le diagnosi di "generalisiertes Schmerzsyndrom, chronisches Lumbovertebralsyndrom bei Wirbelsäulenfehlform und muskulaerer Dysbalance, femoropatellares Schmerzsyndrom bds, Verdacht auf somatoforme Schmerzkomponente bei psychosozialer Belastungssituation, Spreizfüsse bds, St. nach Karpaltunneloperation bds 2/97, St. nach Tendovaginitis de Quervan rechts 1998" (doc. 2 pag.12-18, in particolare pag. 6). Da un punto di vista reumatologico la capacità lavorativa in attività leggere fino a medio leggere era stata considerata totale, a condizione che fosse possibile cambiare spesso posizione, non trasportare o sollevare pesi sopra i 10kg e non fosse necessario inginocchiarsi spesso (doc. 2 pag. 17). Da un punto di vista psichiatrico è stata diagnosticata una "anhaltende somatoforme Schmerzstörung ICD 10 F 45-4 bei einer strukturierte Persönlichkeit, mentre la capacità lavorativa è stata considerata pari al 50% (doc. 2 pag. 11). Il perito ha precisato che "auffallend bei der Versicherten ist auch eine Tendenz, gefühlsmässige Inhalte zu verleugnen und abzuspalten, so dass die Verlagerung psychischer Probleme auf die somatische Ebene nicht weiter zu verwundern ist". L'esperto ha pure consigliato diversi approcci terapeutici.</w:t>
      </w:r>
    </w:p>
    <w:p>
      <w:r>
        <w:rPr>
          <w:b/>
        </w:rPr>
        <w:t>E. 18.2</w:t>
      </w:r>
    </w:p>
    <w:p>
      <w:r>
        <w:t>Nel 2006 è stato confermato il diritto alla rendita intera. L'amministrazione si è fondata sulla perizia medica particolareggiata del 12 gennaio 2006 (E 213, doc. 12), da cui è emerso che l'assicurata soffriva di una sindrome fibromialgica primaria, segni di spondilosi (osteoartrosi generalizzata) e disturbo d'ansia generalizzato con note di depressione. Il medico ha tuttavia attestato una situazione migliorata rispetto alla precedente visita (doc. 12 pag. 8), ed un'invalidità del 50% in un'attività adeguata o nella precedente attività.</w:t>
      </w:r>
    </w:p>
    <w:p>
      <w:r>
        <w:rPr>
          <w:b/>
        </w:rPr>
        <w:t>E. 19.1.1</w:t>
      </w:r>
    </w:p>
    <w:p>
      <w:r>
        <w:t>In occasione della revisione in esame il SAM, nella perizia pluridisciplinare fondata sui consulti degli specialisti G._______, reumatologo, E._______, neurologo e F._______, psichiatra, redatta il 31 agosto 2011, ha posto la diagnosi con influenza sulla capacità lavorativa di lieve sintomatologia ansiosa (non catalogata nell'ICD 10; secondo lo psichiatra Dott. F._______ combinata con sindrome somatoforme da dolore persistente, doc. 63 pag. 37); senza influenza sulla capacità di lavoro ha diagnosticato, sindrome algica generalizzata aspecifica (non ha potuto per contro essere posta la diagnosi di fibromialgia, doc. 63 pag. 15, alcuni punti non rientrando nel quadro tipico), alterazioni degenerative del rachide cervicale (osteocondrosi prevalentemente dorsale C5-C6 con uncartrosi) e lombare (discopatia L3-L4 ed L5-S1 alla MRI della colonna lombosacrale del 4 febbraio 2009) con disturbi statici del rachide (appiattimento della dorsale, scoliosi sinistroconvessa dorsale, destroconvessa lombare), decondizionamento muscolare, sindrome somatoforme da dolore persistente (ICD10-F45.4, doc. 63 pag. 37), obesità, ulcera bulbare trattata, tabagismo cronico (doc. 63 pag. 13). Secondo i periti "sebbene le alterazioni degenerative descritte al rachide cervicale e lombare siano in grado di generare dolori meccanici, localizzati prevalentemente ai segmenti indicati, queste non sono in grado di spiegare gran parte dei sintomi lamentati dall'assicurata". La capacità lavorativa da un punto di vista reumatologico è stata pertanto considerata pari al 100% come stabilito nella precedente perizia del 25 gennaio 2001 (doc. 63 pag. 15), nell'attività precedentemente esercitata e in attività adatte che tengano conto delle limitazioni indicate a pag. 18.</w:t>
      </w:r>
    </w:p>
    <w:p>
      <w:r>
        <w:rPr>
          <w:b/>
        </w:rPr>
        <w:t>E. 19.1.2</w:t>
      </w:r>
    </w:p>
    <w:p>
      <w:r>
        <w:t>Per quanto riguarda la diagnosi psichiatrica (sindrome somatoforme da dolore persistente e lieve sintomatologia ansiosa) i periti hanno attestato che i disturbi sono di lieve entità (doc. 63 pag. 37) e che "una volta emersa la fenomenologia dolorosa somatoforme è rimasta pressoché invariata nel corso degli anni mostrando un'evoluzione cronicizzante caratterizzata da lievi disturbi ansiosodepressivi e nictemerali" (doc. 63 pag. 16).</w:t>
      </w:r>
    </w:p>
    <w:p>
      <w:r>
        <w:rPr>
          <w:b/>
        </w:rPr>
        <w:t>E. 19.1.3</w:t>
      </w:r>
    </w:p>
    <w:p>
      <w:r>
        <w:t>Complessivamente la capacità lavorativa residua è stata considerata pari al 90% (intesa come riduzione del rendimento) nell'attività di commessa presso una gioielleria a partire da maggio 2011 e totale nelle mansioni consuete di casalinga (doc. 63 pag. 16). Secondo gli esperti la riduzione è riconducibile unicamente alla diagnosi psichiatrica. "La diminuzione della capacità lavorativa si giustifica con il fatto che le limitazioni funzionali constatate dal lato psichico toccano la sfera dell'autonomia dell'assicurata che, a causa della partecipazione emotiva ai suoi disturbi, mostra una certa riduzione della resistenza". Secondo l'esperto "la riduzione della capacità lavorativa col passare del tempo si è andata riducendo visto l'adattamento dell'assicurata al quadro clinico e il venir meno delle turbe affettive e relazionali che erano state all'origine dei disturbi emotivi reattivi alla fine degli anni 90" (doc. 63 pag. 17). I periti consigliano infine l'esecuzione di cure specifiche sia da un punto di vista reumatologico che psichiatrico (doc. 63 pag. 18).</w:t>
      </w:r>
    </w:p>
    <w:p>
      <w:r>
        <w:rPr>
          <w:b/>
        </w:rPr>
        <w:t>E. 19.1.4</w:t>
      </w:r>
    </w:p>
    <w:p>
      <w:r>
        <w:t>Da un punto di vista neurologico non è stata posta alcuna diagnosi né è stata riscontrata alcuna incapacità lavorativa (doc. 63 pag. 31).</w:t>
      </w:r>
    </w:p>
    <w:p>
      <w:r>
        <w:rPr>
          <w:b/>
        </w:rPr>
        <w:t>E. 20.1</w:t>
      </w:r>
    </w:p>
    <w:p>
      <w:r>
        <w:t>Da quanto sopra esposto emerge che l'assicurata soffrirebbe a tutt'ora di sindrome somatoforme da dolore persistente (ICD 10 45.40; si confronti anche il doc. 129, redatto dal dottor H._______ secondo cui nulla da questo punto di vista è mutato, unicamente la legislazione svizzera), così come di malattie degenerative di natura prettamente reumatologica dell'apparato scheletrico, specialmente alla colonna vertebrale e alle ginocchia. Inoltre è stata diagnosticata una lieve sintomatologia ansiosa (non classificata), in precedenza inesistente. In simili condizioni da un punto di vista della diagnosi la situazione non risulta essere migliorata ritenuto che in precedenza la sintomatologia ansiosa non era presente e che le malattie degenerative paiono essere, nella migliore delle ipotesi (si confronti il rapporto del Dott. I._______, consid. 21), stazionarie. Una modifica dello stato di salute ai sensi dell'art. 17 LPGA non sembra pertanto essere intervenuta.</w:t>
      </w:r>
    </w:p>
    <w:p>
      <w:r>
        <w:rPr>
          <w:b/>
        </w:rPr>
        <w:t>E. 20.2</w:t>
      </w:r>
    </w:p>
    <w:p>
      <w:r>
        <w:t>Da un punto di vista delle conseguenze del danno alla salute sulla capacità lavorativa, per contro, la situazione appare, secondo gli esperti, - malgrado una situazione di salute rimasta stazionaria (anche doc. 129) - migliorata da un punto di vista psichiatrico nella misura del 40% (in precedenza la riduzione della capacità lavorativa per motivi psichiatrici era pari al 50%, al momento della perizia al 10%). Tale miglioramento sarebbe riconducibile, secondo lo psichiatra, ad un certo adattamento dell'assicurata al suo stato (doc. 63 pag. 17). Ulteriori motivazioni non vengono addotte.</w:t>
      </w:r>
    </w:p>
    <w:p>
      <w:r>
        <w:rPr>
          <w:b/>
        </w:rPr>
        <w:t>E. 21.1</w:t>
      </w:r>
    </w:p>
    <w:p>
      <w:r>
        <w:t>Dal canto suo il Dott. I._______, in data 14 maggio 2012, in un rapporto dettagliato, (doc. 77 pag. 4 e 6), ha ritenuto la paziente inabile in qualsiasi lavoro in misura dell'80% per sindrome fibromialgica generalizzata con entesopatie diffuse e sindrome miofaciale discendente del rachide cervicale, spondilodiscoartrosi, lombalgia con radicolopatia arto inferiore destro, gonalgia bilaterale, esiti di interventi al tunnel carpale bilateralmente, cefalea, sindrome ansio-depressiva grave, esofagite da riflusso con gastroduodenopatia congestizia (doc. 77), precisando che: "Si ribadisce che sono presenti i segni clinici di deficit cervico-radicolari; è presente la sintomatologia dolorosa in sede dorsale, lombare con irradiazione ai polpacci bilateralmente e sensazione di addormentamento ai piedi durante la deambulazione; è presente altresì dolore a livello delle ginocchia e dei piedi" (...). Si tratta pertanto nel caso in esame di un complesso di malattie a carattere permanente ed irreversibile che non consentono di svolgere in modo proficuo una qualsiasi attività lavorativa che aggraverebbe ancor più il già precario equilibrio di tutto l'organismo. Sicché questo quadro morboso nel suo complesso è di entità tale che la capacità di lavoro deve intendersi permanentemente ridotta in misura tale da configurare un'invalidità permanente complessivamente valutabile all'80% del totale".</w:t>
      </w:r>
    </w:p>
    <w:p>
      <w:r>
        <w:rPr>
          <w:b/>
        </w:rPr>
        <w:t>E. 21.2</w:t>
      </w:r>
    </w:p>
    <w:p>
      <w:r>
        <w:t>Pendente ricorso A._______ ha prodotto anche il referto del 12 ottobre 2015 del Dott. O._______, che ribadisce la diagnosi di grave sindrome depressiva con scarsa risposta ai medicamenti così come un nuovo certificato della Dott.ssa M._______, non datato, ma riportante la diagnosi di sindrome fibromialgica diffusa e cronica, facile affaticabilità, sindrome ansioso-depressiva, insonnia, artralgia diffuse specialmente alle spalle ed ai polsi ed alle ginocchia con riduzione della funzionalità articolare delle stesse nei periodi di riacutizzazione, parestesie arti superiori bilateralmente prevalentemente notturne, sindrome del tunnel carpale già trattato chirurgicamente, lombalgia cronica in paziente con patologia degenerativa artrosica ed erniaria del rachide con impotenza funzionale della cerniera lombare, cefalea cronica, e (inoltre) gastropatia congestizia, esofagite da reflusso in pregressa ulcera bulbare (2010), fistola sacro-coccigea cronica. Secondo il medico la paziente non sarebbe in grado di svolgere alcuna attività lucrativa.</w:t>
      </w:r>
    </w:p>
    <w:p>
      <w:r>
        <w:rPr>
          <w:b/>
        </w:rPr>
        <w:t>E. 22</w:t>
      </w:r>
    </w:p>
    <w:p>
      <w:r>
        <w:t>In concreto la questione se il rapporto del Dott. I._______, -i rapporti successivamente trasmessi non vanno considerati in quanto rilasciati un anno e mezzo dopo la decisione impugnata-, da cui emerge tra l'altro una diagnosi psichiatrica apparentemente più grave rispetto a quanto attestato dal SAM, rispettivamente una maggior incidenza delle patologie reumatologiche sulla capacità lavorativa, è atta a metterne in discussione le conclusioni - attestando semmai un peggioramento dello stato di salute, non un miglioramento - può restare indecisa. La perizia in questione non può in ogni caso essere posta alla base del presente giudizio in quanto incompleta, non sufficientemente motivata e quindi non concludente.</w:t>
      </w:r>
    </w:p>
    <w:p>
      <w:r>
        <w:rPr>
          <w:b/>
        </w:rPr>
        <w:t>E. 23.1</w:t>
      </w:r>
    </w:p>
    <w:p>
      <w:r>
        <w:t>In primo luogo va rilevato che l'esame medico deve fornire un quadro aggiornato della situazione di salute dell'assicurato al momento della revisione (sentenza 8C_773/2013 del 6 marzo 2014). Questa condizione non è palesemente adempiuta nel caso di specie. In effetti la perizia del SAM è stata eseguita nel settembre 2011, mentre la decisione impugnata risale al marzo 2014. In simili condizioni non è in alcun modo nota l'evoluzione dello stato di salute da un punto di vista reumatologico, psichiatrico ed eventualmente neurologico (tenuto conto delle numerose problematiche alla colonna lombare e cervicale e le indicazioni di deficit cervico/radicolari) dal momento della redazione della perizia fino alla pronuncia della decisione impugnata e quindi sull'arco di due anni e mezzo. I rapporti SMR redatti in seguito non sono inoltre atti a completare l'accertamento carente, essendosi i medici interpellati chinati, da un lato, su altri temi, segnatamente sull'applicabilità delle disposizioni finali succitate, e dall'altro sul fatto che da un punto di vista dell'affezione somatoforme la situazione non era mutata (doc. 129). Inoltre essi risultano troppo concisi e pertanto non rilevanti al riguardo (ad esempio doc. 150, comunque non redatto da uno specialista). Già solo per questi motivi, in quanto incompleto in relazione all'accertamento dei fatti giuridicamente rilevanti, il referto non può essere posto alla base della presente vertenza.</w:t>
      </w:r>
    </w:p>
    <w:p>
      <w:r>
        <w:rPr>
          <w:b/>
        </w:rPr>
        <w:t>E. 23.2.1</w:t>
      </w:r>
    </w:p>
    <w:p>
      <w:r>
        <w:t>Secondo la giurisprudenza del Tribunale federale pubblicata in DTF 141 V 281 consid. 2.1.1, pag. 285), inoltre la diagnosi di disturbo somatoforme da dolore persistente o di altre patologie analoghe dev'essere motivata dall'esperto in modo tale che coloro che si occupano di applicare il diritto siano in grado di comprendere se le condizioni di cui alla classificazione internazionale (ICD-10 Ziff. F45.40) sono effettivamente adempiute. In particolare va tenuto conto del grado di gravità del danno alla salute. Secondo la classificazione menzionata dev'essere infatti presente quale disturbo predominante un dolore persistente, marcato e penoso, le cui conseguenze si manifestano in un significativo incremento del sostegno e dell'attenzione, sia personale che medico (si confronti in proposito anche la circolare sull'invalidità e la grande invalidità nell'assicurazione invalidità, stato al 1 marzo 2016, N 1003, sentenze del TF 9C_862/2014 del 17 settembre 2015 consid. 3.2, 4.2, 4.2.1, 4.2.3, 9C_492/2014 del 2 giugno 2015 consid. 2.1).</w:t>
      </w:r>
    </w:p>
    <w:p>
      <w:r>
        <w:rPr>
          <w:b/>
        </w:rPr>
        <w:t>E. 23.2.2</w:t>
      </w:r>
    </w:p>
    <w:p>
      <w:r>
        <w:t>In concreto sia dalla perizia del SAM che da quella del Dott. F._______ emerge unicamente la diagnosi di sindrome somatoforme da dolore persistente combinata con una lieve sintomatologia ansiosa (tra l'altro quest'ultima non classificata, doc. 63 pag. 37). Questa diagnosi è confermata dal Dott. H._______ (doc. 129). In entrambi i referti non vi è per contro il benché minimo accenno al grado di gravità della patologia, segnatamente all'intensità del dolore (si confronti doc. 63 pag. 36). Neppure un incremento significativo del bisogno di sostegno personale o medico emerge dagli atti. In simili circostanze non è pertanto possibile accertare, con il grado della verosimiglianza valido nelle assicurazioni sociali, se la malattia diagnosticata corrisponde effettivamente alla descrizione di cui all'ICD-10 F45.40 e quindi se la patologia esisteva ancora al momento della redazione della perizia rispettivamente della pronuncia della decisione impugnata, a maggior ragione, in virtù della precisazione del perito, nell'ambito della valutazione della capacità lavorativa, secondo cui i disturbi somatoformi e ansiosi sono di lieve entità (consid. 17.3). Infine neppure gli indicatori standard sviluppati dalla recente giurisprudenza del Tribunale federale non stati esaminati.</w:t>
      </w:r>
    </w:p>
    <w:p>
      <w:r>
        <w:rPr>
          <w:b/>
        </w:rPr>
        <w:t>E. 23.2.3</w:t>
      </w:r>
    </w:p>
    <w:p>
      <w:r>
        <w:t>Visto quanto sopra anche da questo punto di vista la perizia non è pertanto conforme alla nuova giurisprudenza del Tribunale federale (TF 9C_862/2014 del 17 settembre 2015 consid. 4.3).</w:t>
      </w:r>
    </w:p>
    <w:p>
      <w:r>
        <w:rPr>
          <w:b/>
        </w:rPr>
        <w:t>E. 23.3</w:t>
      </w:r>
    </w:p>
    <w:p>
      <w:r>
        <w:t>Infine ritenuto che l'UAIE ha proceduto a riesaminare il diritto alla rendita secondo le disposizioni finali summenzionate e non secondo l'art. 17 LPGA (sia al momento dell'assegnazione della rendita che a tutt'oggi le patologie reumatologiche non causerebbero, a detta dei periti, inabilità lavorativa), avrebbe dovuto, prima di sopprimere la rendita, effettuare un tentativo di reintegrazione professionale, alfine di stabilire se per l'assicurata una ripresa lavorativa era esigibile (consid. 16.2.4). Ciò non è tuttavia avvenuto. La decisione impugnata viola pertanto il diritto federale e si fonda su un accertamento incompleto dei fatti rilevanti. Essa va pertanto annullata.</w:t>
      </w:r>
    </w:p>
    <w:p>
      <w:r>
        <w:rPr>
          <w:b/>
        </w:rPr>
        <w:t>E. 24.1</w:t>
      </w:r>
    </w:p>
    <w:p>
      <w:r>
        <w:t>In tale ipotesi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(sentenza del TF 9C_162/2007 del 3 aprile 2008 consid. 2.3 con rinvii; DTF 126 II 43; 125 II 326).</w:t>
      </w:r>
    </w:p>
    <w:p>
      <w:r>
        <w:rPr>
          <w:b/>
        </w:rPr>
        <w:t>E. 24.2</w:t>
      </w:r>
    </w:p>
    <w:p>
      <w:r>
        <w:t>In concreto l'incarto va rinviato all'istanza precedente essendo l'accertamento dei fatti rilevanti da un punto di vista medico lacunoso in più punti. In primo luogo è completamente carente l'accertamento specialistico pluridisciplinare relativo allo stato di salute e alla capacità lavorativa dal settembre 2011, istante in cui è stata esperita la perizia pluridisciplinare, fino alla data della decisione impugnata. In secondo luogo gli accertamenti esperiti dal SAM sono incompleti, in quanto non rispettano i dettami della giurisprudenza pubblicata in DTF 141 V 281 e pertanto vanno integralmente sostituiti. Dal nuovo referto, che esaminerà l'assicurata da un punto di vista internistico, reumatologico, psichiatrico e neurolgico, si dovrà in particolare poter dedurre in modo chiaro l'eventuale diagnosi di disturbo somatoforme da dolore persistente (consid. 23.2.1) così come la sua evoluzione, i limiti funzionali della stessa, in particolare con riferimento agli indicatori introdotti dalla nuova giurisprudenza del Tribunale federale, l'evoluzione delle patologie statiche e degenerative della colonna cervicale e lombare, delle ulteriori patologie dell'apparato scheletrico così come le conseguenze sulla capacità lavorativa. Dovrà altresì emergere l'eventuale diagnosi psichiatrica (con indicazione della relativa classificazione internazionale) e le conseguenze del danno alla salute sulla capacità lavorativa ed infine una valutazione interdisciplinare della capacità lavorativa residua concordata tra i periti. Alla luce dei nuovi accertamenti specialistici l'amministrazione statuirà nuovamente sul grado di invalidità dell'assicurata e quindi sull'eventuale necessità di procedere ad un riesame rispettivamente una revisione della rendita. Se del caso procederà a porre in atto dei provvedimenti integrativi, alfine di verificare se, l'eventuale capacità lavorativa residua è realizzabile in un mercato del lavoro equilibrato (consid. 16.2.4). In siffatte circostanze, neppure la giurisprudenza del Tribunale federale pubblicata in DTF 137 V 210 (segnatamente consid. 4.4.1.4; DTF 139 V 99 consid. 1) si oppone al rinvio della causa all'autorità inferiore per completare l'istruttoria nel senso indicato.</w:t>
      </w:r>
    </w:p>
    <w:p>
      <w:r>
        <w:rPr>
          <w:b/>
        </w:rPr>
        <w:t>E. 25.1</w:t>
      </w:r>
    </w:p>
    <w:p>
      <w:r>
        <w:t>Visto l'esito del ricorso non è giustificato prelevare spese processuali (art. 63 cpv. 1 seconda frase PA).</w:t>
      </w:r>
    </w:p>
    <w:p>
      <w:r>
        <w:rPr>
          <w:b/>
        </w:rPr>
        <w:t>E. 25.2</w:t>
      </w:r>
    </w:p>
    <w:p>
      <w:r>
        <w:t>Essendo vincente e patrocinata in causa si giustifica assegnare all'insorgente, un'indennità a titolo di spese ripetibili di fr. 2'800 (spese incluse, IVA esclusa, in assenza di una nota dettagliata, art. 14 del regolamento del 21 febbraio 2008 sulle tasse e sulle spese ripetibili nelle cause dinanzi al Tribunale amministrativo federale [TS-TAF, RS 173.320.2]), che vanno poste a carico dell'UAIE (art. 64 PA in combinazione con gli art. 7 cpv. 1 a 3 del citato regolamento).</w:t>
      </w:r>
    </w:p>
    <w:p>
      <w:r>
        <w:rPr>
          <w:b/>
        </w:rPr>
        <w:t>E. 25.3</w:t>
      </w:r>
    </w:p>
    <w:p>
      <w:r>
        <w:t>La domanda di assistenza giudiziaria con gratuito patrocinio è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