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C-207/2009 vom 14. Januar 2010</w:t>
      </w:r>
    </w:p>
    <w:p>
      <w:r>
        <w:t>Bundesverwaltungsgericht, 2010-01-14, IT</w:t>
      </w:r>
    </w:p>
    <w:p>
      <w:r>
        <w:rPr>
          <w:b/>
        </w:rPr>
        <w:t xml:space="preserve">Quelle: </w:t>
      </w:r>
      <w:r>
        <w:t>https://mcp.opencaselaw.ch/entscheid/bvger_C-207_2009</w:t>
      </w:r>
    </w:p>
    <w:p>
      <w:r>
        <w:t>FR: TAF C-207/2009 du 14 janvier 2010</w:t>
      </w:r>
    </w:p>
    <w:p>
      <w:r>
        <w:t>IT: TAF C-207/2009 del 14 gennaio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ricorrente ha versato un anticipo di Fr. 300.-,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Il periodo di cognizione giudiziaria dello scrivente Tribunale amministrativo federale si estende fino all'8 dicembre 2008,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essere invalido ai sensi della legge svizzera;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w:t>
      </w:r>
    </w:p>
    <w:p>
      <w:r>
        <w:t>Nel caso in esame è stata sostanzialmente rilevata la diagnosi di esiti di intervento chirurgico di lobectomia superiore destra del polmone per carcinoma epidermoide pT2 pN0 in follow-up semestrale, associata lievissima ostruzione, discopatia lombare a modesta incidenza funzionale, artrosi delle spalle, pregressa colecistectomia per litiasi. Va rilevato che il tumore polmonare risale al gennaio 2003 e, da allora, non si sono verificate né metastasi né recidive del male. La colecistectomia è avvenuta nel settembre 2004 (cfr. perizia medica particolareggiata dell'11 marzo 2008).</w:t>
      </w:r>
    </w:p>
    <w:p>
      <w:r>
        <w:rPr>
          <w:b/>
        </w:rPr>
        <w:t>E. 8.1</w:t>
      </w:r>
    </w:p>
    <w:p>
      <w:r>
        <w:t>Non concordi sono i pareri circa le ripercussioni invalidanti delle menzionate affezioni. In effetti, mentre il medico dell'INPS pone un tasso d'invalidità del 55%, i sanitari dell'UAIE, dal canto loro, ritengono il richiedente valido nella misura massima possibile, in ogni caso superiore al 60%, nel suo attuale lavoro di idraulico forestale.</w:t>
      </w:r>
    </w:p>
    <w:p>
      <w:r>
        <w:rPr>
          <w:b/>
        </w:rPr>
        <w:t>E. 8.2</w:t>
      </w:r>
    </w:p>
    <w:p>
      <w:r>
        <w:t>Non è tuttavia necessario dirimere tale divergenza negli accertamenti medici e nelle valutazioni, dal momento che 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Secondo un principio generale del diritto della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al lavoro, se necessario in una nuova professione (DTF 130 V 97 consid. 3.2 con I rif.). Solo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Dopo il rimpatrio, l'interessato ha continuato a lavorare. Dal dicembre 2003, quindi 11 mesi dopo l'evento tumorale che sicuramente lo aveva costretto ad una certa inattività non precisata in sede d'istruttoria, ma comunque irrilevante per le sorti di questa vertenza, l'interessato ha ripreso un regolare lavoro di idraulico forestale, alle dipendenze di una Comunità montana. L'orario di occupazione era normale (39 ore) per la sua categoria come pure la retribuzione (circa 16'000.- Euro all'anno, come gli altri dipendenti della sua categoria). Il datore di lavoro non segnala lunghi e/o frequenti periodi di assenza dal lavoro da imputare a ragioni di salute e, il 19 giugno 2008 (data di compilazione del formulario del datore di lavoro), l'interessato era ancora in forza presso tale Ente. Del resto, anche il medico dell'INPS indica che l'interessato lavora e abbondanzialmente lo ritiene in grado di svolgere questo lavoro (doc. 48, perizia media particolareggiata, cifre 3.4.1 e 11.4). Per di più, il rappresentante del ricorrente, non afferma "expressis verbis", né in sede ricorsuale, né in quella di replica che il proprio patrocinato non lavorerebbe. Solo il Dott. Amodeo, nella sua relazione esibita con la replica datata 23 marzo 2009, quindi dopo la data dell'impugnata decisione che segna il limite dell'esame giudiziario di questo Tribunale, segnala che il paziente sarebbe "attualmente disoccupato per ragioni di salute".</w:t>
      </w:r>
    </w:p>
    <w:p>
      <w:r>
        <w:rPr>
          <w:b/>
        </w:rPr>
        <w:t>E. 9.2</w:t>
      </w:r>
    </w:p>
    <w:p>
      <w:r>
        <w:t>Da quanto precede, ne consegue che, per tutto il periodo da esaminare, nonostante le lamentate affezioni che, di principio, non sono contestate, A._______ ha dimostrato, con comportamento concludente, di aver posto ad utile profitto in occupazione confacente alle sue attitudini la sua superstite energia lavorativa in misura superiore al 60%. D'altra parte, la continuità dell'attività in questione, dimostra l'esigibilità di tale lavoro.</w:t>
      </w:r>
    </w:p>
    <w:p>
      <w:r>
        <w:rPr>
          <w:b/>
        </w:rPr>
        <w:t>E. 9.3</w:t>
      </w:r>
    </w:p>
    <w:p>
      <w:r>
        <w:t>Anche nell'ipotesi in cui si dovesse ammettere l'esistenza di un'incapacità di lavoro di livello pensionabile dopo il 19 giugno 2008, data di redazione del questionario menzionato, la richiesta di prestazioni dovrebbe essere comunque respinta in quanto alla data dell'eventuale evento assicurabile, 19 giugno 2009 al più presto, la decisione impugnata era già stata adottata. Tale ipotesi esula quindi dal periodo di cognizione giudiziaria di questo Tribunale.</w:t>
      </w:r>
    </w:p>
    <w:p>
      <w:r>
        <w:rPr>
          <w:b/>
        </w:rPr>
        <w:t>E. 10.1</w:t>
      </w:r>
    </w:p>
    <w:p>
      <w:r>
        <w:t>In queste circostanze, il ricorso deve essere respinto e l'impugnata decisione confermata. Il ricorso in esame può essere risolto da un giudice unico in applicazione dell'art. 69 cpv. 2 LAI.</w:t>
      </w:r>
    </w:p>
    <w:p>
      <w:r>
        <w:rPr>
          <w:b/>
        </w:rPr>
        <w:t>E. 10.2</w:t>
      </w:r>
    </w:p>
    <w:p>
      <w:r>
        <w:t>Le spese processuali, ammontanti a Fr. 300.-, sono poste a carico del ricorrente e vengono compensate con l'anticipo versato il 26 maggio ed il 16 giugno 2009.</w:t>
      </w:r>
    </w:p>
    <w:p>
      <w:r>
        <w:rPr>
          <w:b/>
        </w:rPr>
        <w:t>E. 10.3</w:t>
      </w:r>
    </w:p>
    <w:p>
      <w:r>
        <w:t>Visto l'esito del ricorso non si assegnano indennità per spese ripetibili.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