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C-2070/2016 vom 8. Januar 2018</w:t>
      </w:r>
    </w:p>
    <w:p>
      <w:r>
        <w:t>Bundesverwaltungsgericht, 2018-01-08, DE</w:t>
      </w:r>
    </w:p>
    <w:p>
      <w:r>
        <w:rPr>
          <w:b/>
        </w:rPr>
        <w:t xml:space="preserve">Quelle: </w:t>
      </w:r>
      <w:r>
        <w:t>https://mcp.opencaselaw.ch/entscheid/bvger_C-2070_2016</w:t>
      </w:r>
    </w:p>
    <w:p>
      <w:r>
        <w:t>FR: TAF C-2070/2016 du 8 janvier 2018</w:t>
      </w:r>
    </w:p>
    <w:p>
      <w:r>
        <w:t>IT: TAF C-2070/2016 del 8 gennaio 2018</w:t>
      </w:r>
    </w:p>
    <w:p>
      <w:pPr>
        <w:pStyle w:val="Heading2"/>
      </w:pPr>
      <w:r>
        <w:t>Regeste</w:t>
      </w:r>
    </w:p>
    <w:p>
      <w:r>
        <w:t>Zuteilung zu den Prämientarifen</w:t>
      </w:r>
    </w:p>
    <w:p>
      <w:pPr>
        <w:pStyle w:val="Heading2"/>
      </w:pPr>
      <w:r>
        <w:t>Erwägungen</w:t>
      </w:r>
    </w:p>
    <w:p>
      <w:r>
        <w:rPr>
          <w:b/>
        </w:rPr>
        <w:t>E. 1.1</w:t>
      </w:r>
    </w:p>
    <w:p>
      <w:r>
        <w:t>Das Bundesverwaltungsgericht ist zur Behandlung der vorliegenden Beschwerde zuständig (Art. 31, 32 und 33 Bst. e VGG, Art. 109 Bst. b und Bst. c UVG [SR 832.20]); bei einer Höhereinreihung handelt es sich um eine Massnahme der Unfallverhütung (BGE 116 V 255 E. 2), welche gemäss Art. 109 Bst. c UVG im Beschwerdefall vom Bundesverwaltungsgericht zu überprüfen ist (vgl. Urteil des BVGer C-4640/2007 vom 9. März 2009 E. 1.2). Die Beschwerdeführerin hat am vorinstanzlichen Verfahren teilgenommen und ist als Adressatin der angefochtenen Verfügung zur Erhebung der Beschwerde legitimiert (Art. 48 Abs. 1 VwVG; vgl. auch Art. 59 ATSG [SR 830.1]). Nachdem der Kostenvorschuss fristgerecht geleistet wurde, ist auf die frist- und formgerecht eingereichte Beschwerde vom 4. April 2016 einzutreten (Art. 38 Abs. 1 und Abs. 4 Bst. a ATSG; vgl. auch Art. 22a Abs. 1 VwVG, Art. 50 Abs. 1, 52 Abs. 1 und 63 Abs. 4 VwVG).</w:t>
      </w:r>
    </w:p>
    <w:p>
      <w:r>
        <w:rPr>
          <w:b/>
        </w:rPr>
        <w:t>E. 1.2</w:t>
      </w:r>
    </w:p>
    <w:p>
      <w:r>
        <w:t>Das Verfahren vor dem Bundesverwaltungsgericht richtet sich nach dem VwVG, soweit das VGG nichts anderes bestimmt (Art. 37 VGG). Vorbehalten bleiben gemäss Art. 3 Bst. dbis VwVG die besonderen Bestimmungen des ATSG.</w:t>
      </w:r>
    </w:p>
    <w:p>
      <w:r>
        <w:rPr>
          <w:b/>
        </w:rPr>
        <w:t>E. 2.1</w:t>
      </w:r>
    </w:p>
    <w:p>
      <w:r>
        <w:t>Anfechtungsobjekt bildet der Einspracheentscheid der Suva vom 22. Februar 2016, mit welchem die Einsprache der Beschwerdeführerin vom 8. Februar 2016 gegen die in Anwendung von Art. 92 Abs. 3 UVG und Art. 66 der Verordnung vom 19. Dezember 1983 über die Verhütung von Unfällen und Berufskrankheiten (Verordnung über die Unfallverhütung, VUV, SR 832.30) in Verbindung mit Art. 113 Abs. 2 der Verordnung über die Unfallversicherung vom 20. Dezember 1982 (UVV, SR 832.202) verfügte Höhereinreihung im Prämientarif abgewiesen wurde.</w:t>
      </w:r>
    </w:p>
    <w:p>
      <w:r>
        <w:rPr>
          <w:b/>
        </w:rPr>
        <w:t>E. 2.2</w:t>
      </w:r>
    </w:p>
    <w:p>
      <w:r>
        <w:t>Die Durchführung der Bestimmungen über die Verhütung von Berufsunfällen und Berufskrankheiten obliegt der Suva (vgl. Art. 85 Abs. 1 UVG).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in Verbindung mit Art. 53 Bst. a VUV), was sie mit dem Leitfaden für das Durchführungsverfahren in der Arbeitssicherheit (nachfolgend: EKAS-Leitfaden) gemacht hat.</w:t>
      </w:r>
    </w:p>
    <w:p>
      <w:r>
        <w:rPr>
          <w:b/>
        </w:rPr>
        <w:t>E. 2.3</w:t>
      </w:r>
    </w:p>
    <w:p>
      <w:r>
        <w:t>Nach dem vorstehend Dargelegten ist somit einzig streitig und zu prüfen, ob die von der Vorinstanz mit dem angefochtenen Einspracheentscheid vom 22. Februar 2016 bestätigte Prämienerhöhung (von Stufe 111 [Prämiensatz: 4.280 %] auf Stufe 115 [Prämiensatz: 5.210 %] der Klasse 41A, rückwirkend per 1.1.2015 für die Dauer von einem Jahr) rechtmässig gewesen respektive unter Beachtung der allgemeinen Grundsätze des Verwaltungshandelns verfügt worden ist.</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Reto Feller/Markus Müller, Die Prüfungszuständigkeit des Bundesverwaltungsgerichts - Probleme in der praktischen Umsetzung, Schweizerisches Zentralblatt für Staats- und Verwaltungsrecht [ZBl] 110/2009 S. 442 ff.).</w:t>
      </w:r>
    </w:p>
    <w:p>
      <w:r>
        <w:rPr>
          <w:b/>
        </w:rPr>
        <w:t>E. 3</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Laut Art. 66 Abs. 1 VUV kann ein Betrieb in eine höhere Stufe des Prämientarifs versetzt werden, sofern der Arbeitgeber einer vollstreckbaren Verfügung keine Folge leistet oder er auf andere Weise Vorschriften über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4</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4.1</w:t>
      </w:r>
    </w:p>
    <w:p>
      <w:r>
        <w:t>Gemäss Art. 82 Abs. 1 UVG ist der Arbeitgeber verpflichtet, zur Verhütung von Betriebsunfällen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 konkretisiert werden. Dazu gehört namentlich die Verordnung vom 29. Juni 2005 über die Sicherheit und den Gesundheitsschutz der Arbeitnehmerinnen und Arbeitnehmer bei Bauarbeiten (Bauarbeitenverordnung [BauAV], SR 832.311.141).</w:t>
      </w:r>
    </w:p>
    <w:p>
      <w:r>
        <w:rPr>
          <w:b/>
        </w:rPr>
        <w:t>E. 4.2</w:t>
      </w:r>
    </w:p>
    <w:p>
      <w:r>
        <w:t>Gemäss Art. 5 Abs. 1 BauAV müssen die Arbeitnehmerinnen und Arbeitnehmer bei allen Arbeiten, bei denen sie durch herunterfallende Gegenstände oder Materialien gefährdet werden können, einen Schutzhelm tragen. Abs. 2 legt zudem fest, bei welchen Tätigkeiten in jedem Fall ein Schutzhelm getragen werden muss. Dies gilt bspw. bei Hoch- und Brückenbauarbeiten bis zum Abschluss des Rohbaus (Bst. a), bei Arbeiten im Bereich von Kranen, Aushubgeräten und Spezialtiefbaumaschinen (Bst. b), beim Graben- und Schachtbau sowie beim Erstellen von Baugruben (Bst. c) oder bei Holzbau- und Metallbauarbeiten (Bst. h). Nach Art. 8 Abs. 1 BauAV müssen Arbeitsplätze sicher und über sichere Verkehrswege zu erreichen sein (vgl. zu den jeweiligen Massnahmen Abs. 2 Bst. a - h).</w:t>
      </w:r>
    </w:p>
    <w:p>
      <w:r>
        <w:rPr>
          <w:b/>
        </w:rPr>
        <w:t>E. 4.3</w:t>
      </w:r>
    </w:p>
    <w:p>
      <w:r>
        <w:t>Gemäss Art. 15 Abs. 1 BauAV ist bei ungeschützten Stellen mit einer Absturzhöhe von mehr als 2 m und bei solchen im Bereich von Gewässern und Böschungen ein Seitenschutz zu verwenden. Gemäss Art. 18 BauAV ist ein Fassadengerüst zu erstellen, wenn bei Hochbauarbeiten die Absturzhöhe von 3 m überschritten wird. Der oberste Holm des Gerüsts hat während der ganzen Bauarbeiten die höchste Absturzkante um mindestens 80 cm zu überragen. Wo das Anbringen eines Seitenschutzes nach Art. 16 BauAV oder eines Gerüstes nach Art. 18 BauAV technisch nicht möglich oder zu gefährlich ist, sind Fanggerüste, Auffangnetze oder Seilsicherungen zu verwenden oder gleichwertige Schutzmassnahmen zu treffen (Art. 19 Abs. 1 BauAV). Können Unfall- und Gesundheitsgefahren durch technische oder organisatorische Massnahmen nicht oder nicht vollständig ausgeschlossen werden, so muss der Arbeitgeber den Arbeitnehmern zumutbare und wirksame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Er muss dafür sorgen, dass diese jederzeit bestimmungsgemäss verwendet werden können (Art. 5 Abs. 1 VUV). Entsprechend den Vorgaben nach Art. 6 Abs. 1 VUV sorgt der Arbeitgeber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Gemäss Art. 8 Abs. 1 VUV darf der Arbeitgeber Arbeiten mit besonderen Gefahren nur Arbeitnehmern übertragen, die dafür entsprechend ausgebildet sind. Wird eine gefährliche Arbeit von einem Arbeitnehmer allein ausgeführt, so muss ihn der Arbeitgeber überwachen lassen. Nach Art. 11 Abs. 1 VUV muss der Arbeitnehmer die Weisungen des Arbeitgebers in Bezug auf die Arbeitssicherheit befolgen und die allgemein anerkannten Sicherheitsregeln berücksichtigen. Er muss insbesondere die persönlichen Schutzausrüstungen benützen und darf die Wirksamkeit der Schutzeinrichtungen nicht beeinträchtigen. Verkehrswege, wie Werkstrassen, Rampenauffahrten, Gleise, Gänge, Ein- und Ausgänge sowie Treppen, müssen im Innern von Gebäuden sowie auf dem Betriebsgelände nach Zahl, Lage, Abmessungen und Beschaffenheit so gestaltet und wenn nötig bezeichnet sein, dass sie gefahrlos benützt werden können (Art. 19 Abs. 1 VUV). Gemäss Art. 32a Abs. 1 VUV müssen Arbeitsmittel bestimmungsgemäss verwendet werden. Insbesondere dürfen sie nur für Arbeiten und an Orten eingesetzt werden, wofür sie geeignet sind. Vorgaben des Herstellers über die Verwendung des Arbeitsmittels sind zu berücksichtigen. Art. 35 Abs. 1 VUV sieht sodann vor, dass Räume, Arbeitsplätze und Verkehrswege innerhalb und ausserhalb der Gebäude so beleuchtet sein müssen, dass die Sicherheit und die Gesundheit der Arbeitnehmer nicht gefährdet werden.</w:t>
      </w:r>
    </w:p>
    <w:p>
      <w:r>
        <w:rPr>
          <w:b/>
        </w:rPr>
        <w:t>E. 4.4.1</w:t>
      </w:r>
    </w:p>
    <w:p>
      <w:r>
        <w:t>Die SUVA stellte - auch nach Erlass der Verfügung vom 27. Juli 2015 (act. 18) - im Zuge der eingangs erwähnten Baustellenkontrollen vom 27. August 2015, vom 5. Oktober 2015 und vom 12. November 2015 (vgl. Sachverhalt, Bst. C.k - C.m hievor; act. 13, 15 und 17) wiederum zahlreiche Verstösse gegen die Vorschriften betreffend die Arbeitssicherheit und den Gesundheitsschutz fest. Im Einzelnen mussten dabei folgende Beanstandungen vorgenommen werden: Die Mitarbeitenden trugen entgegen den Vorschriften keinen Schutzhelm mit Kinnband; es waren teilweise keine geeigneten Anschlagpunkte vorhanden; die Ausrüstung war für den Einsatz teilweise ungeeignet; die verwendete Hubarbeitsbühne/Scherenbühne wurde nicht gemäss den Vorgaben des Herstellers verwendet; die Arbeitsplätze, Räumlichkeiten und Verkehrswege innerhalb und ausserhalb der Gebäude waren nicht so beleuchtet, dass Sicherheit und Gesundheit der Arbeitnehmerinnen gewährleistet war; die (acht) lebenswichtigen Regeln für den Hochbau waren den Mitarbeitenden nicht bekannt und wurden von den Vorgesetzten auch nicht regelmässig kontrolliert; die Mitarbeitenden der Teleskoparbeitsbühne haben den vorgeschriebenen Sicherheitsgurt nicht getragen und der Arbeitsplatz der Teleskoparbeitsbühne wurde in ausgefahrenem Zustand verlassen, um den Arbeitsplatz auf der Deckenschalung zu erreichen; es fehlte ein sicherer Zugang zu den Arbeitsplätzen auf der Deckenschalung; bei den Deckenschalungsarbeiten mit einer möglichen Absturzhöhe von 11 m wurden keine Schutzmassnahmen gegen den Absturz getroffen.</w:t>
      </w:r>
    </w:p>
    <w:p>
      <w:r>
        <w:rPr>
          <w:b/>
        </w:rPr>
        <w:t>E. 4.4.2</w:t>
      </w:r>
    </w:p>
    <w:p>
      <w:r>
        <w:t>Aus den vorstehenden Beanstandungen geht hervor, dass die Beschwerdeführerin auch nach Erlass der (unangefochten in Rechtskraft erwachsenen) Verfügung vom 27. Juli 2015 erneut mehrfach teilweise elementare Vorschriften zur Gewährleistung der Arbeitssicherheit missachtet hat, obwohl sie von der SUVA explizit darauf hingewiesen worden war, dass die vorgenommene Prämienerhöhung sie nicht von der Einhaltung der Vorschriften über die Arbeitssicherheit befreie und für den Fall der erneuten ungenügenden Beachtung dieser Vorschriften eine weitere Prämienerhöhung angeordnet und allenfalls auch eine Strafanzeige erstattet werde (vgl. act. 18). Der mehrfache Verstoss gegen die Vorschriften über die Arbeitssicherheit und den Gesundheitsschutz der Arbeitnehmenden ist aufgrund der vorliegenden Akten ausgewiesen. Auch die Beschwerdeführerin trägt in ihrer Beschwerde keine Begründung vor, welche diese Feststellungen infrage zu stellen vermöchte.</w:t>
      </w:r>
    </w:p>
    <w:p>
      <w:r>
        <w:rPr>
          <w:b/>
        </w:rPr>
        <w:t>E. 4.4.3</w:t>
      </w:r>
    </w:p>
    <w:p>
      <w:r>
        <w:t>Insgesamt ist deshalb festzustellen, dass bei der Beschwerdeführerin auch nach Erlass der rechtskräftigen Verfügung der SUVA vom 27. Juli 2015 (mit einer Prämienerhöhung von 3.520 % auf 4.280 %) zahlreiche Verstösse gegen geltende Bauvorschriften beanstandet werden mussten. Auch der Hinweis auf eine weitere Prämienerhöhung und die allfällige Erstattung einer Strafanzeige veranlasste sie offenbar nicht dazu, die zur Gewährleistung der Arbeitssicherheit notwendigen Massnahmen in die Wege zu leiten.</w:t>
      </w:r>
    </w:p>
    <w:p>
      <w:r>
        <w:rPr>
          <w:b/>
        </w:rPr>
        <w:t>E. 5</w:t>
      </w:r>
    </w:p>
    <w:p>
      <w:r>
        <w:t>Es bleibt demnach zu prüfen, ob die Höhereinreihung im Prämientarif in korrekter Anwendung der gesetzlichen Zuständigkeitsregeln und unter Beachtung der allgemeinen Grundsätze des Verwaltungshandelns verfügt worden ist.</w:t>
      </w:r>
    </w:p>
    <w:p>
      <w:r>
        <w:rPr>
          <w:b/>
        </w:rPr>
        <w:t>E. 5.1.1</w:t>
      </w:r>
    </w:p>
    <w:p>
      <w:r>
        <w:t>Nach Art. 66 Abs. 2 VUV ordnet das zuständige Durchführungsorgan die Prämienerhöhung nach Art. 113 Abs. 2 UVV an. Der zuständige Versicherer hat unverzüglich eine Verfügung betreffend Höhereinreihung zu erlassen. Für Betriebe des Baugewerbes ist die SUVA gemäss Art. 49 Ziff. 11 VUV zuständiges Durchführungsorgan für die Aufsicht betreffend Einhaltung der Unfallverhütungsvorschriften und gemäss Art. 66 Abs. 1 Bst. b UVG der zuständige Unfallversicherer. Vorliegend war die SUVA demnach sowohl für die Anordnung der Massnahme als auch für den Erlass der Verfügung zuständig.</w:t>
      </w:r>
    </w:p>
    <w:p>
      <w:r>
        <w:rPr>
          <w:b/>
        </w:rPr>
        <w:t>E. 5.1.2</w:t>
      </w:r>
    </w:p>
    <w:p>
      <w:r>
        <w:t>Gemäss Art. 113 Abs. 2 UVV haben Zuwiderhandlungen gegen Vorschriften zur Verhütung von Unfällen in der Regel eine Höhereinreihung des betreffenden Betriebs in eine Stufe mit einem mindestens 20 % höheren Prämiensatz zur Folge. Die Sanktion greift ungeachtet der Schwere des Verstosses (BGE 116 V 255 E. 4b; bestätigt mit Urteil des BGer 8C_191/2015 vom 2. Juli 2015 E. 3.3). Das Eidgenössische Versicherungsgericht (EVG) hat diese Ordnung als mit dem Verhältnismässigkeitsprinzip und dem Willkürverbot grundsätzlich vereinbar bezeichnet (BGE 116 V 255 E. 4b und c). Die verfügte Sanktion muss sich aber auch im Einzelfall als verhältnismässig erweisen (BVGE 2010/37 E. 2.4.2.2; Urteil REKU 556/03 vom 17. Juni 2004, VPB 68.170, E. 5).</w:t>
      </w:r>
    </w:p>
    <w:p>
      <w:r>
        <w:rPr>
          <w:b/>
        </w:rPr>
        <w:t>E. 5.1.3</w:t>
      </w:r>
    </w:p>
    <w:p>
      <w:r>
        <w:t>Die SUVA hat vorliegend aufgrund der - während der Geltungsdauer der Prämienerhöhung für das Jahr 2015 (Verfügung vom 27. Juli 2015) - erneut festgestellten Verstösse gegen die Arbeitssicherheitsvorschriften mit der angefochtenen Verfügung vom 14. Januar 2016 eine zusätzliche (kumulative) Prämienerhöhung von Stufe 111 (Prämiensatz 4.280 %) auf Stufe 115 (Prämiensatz 5.210 %) angeordnet. Indem die Beschwerdeführerin nach Erlass der ersten Prämienerhöhung keine hinreichenden Massnahmen zur Gewährleistung der Arbeitssicherheit ihrer Mitarbeitenden getroffen und in der Folge erneut mehrfach teilweise elementare Vorschriften über die Arbeitssicherheit missachtet hat, hat sie gleichzeitig dokumentiert, dass die erste Sanktion keine hinreichende und nachhaltige Wirkung bei ihr erzielt hat. Diese während der Dauer der Prämienerhöhung festgestellten, teilweise schwerwiegenden sicherheitswidrigen Zustände berechtigten die Vorinstanz zur Anordnung einer weiteren (kumulativen) Prämienerhöhung (vgl. dazu Urteil des BVGer C-2363/2012 vom 11. November 2013 E. 5.1.3; EKAS-Leitfaden, S. 32). Die Sanktion mit einer erneuten, rückwirkend auf den 1. Januar 2015 verfügten Prämienerhöhung von Stufe 111 mit einem Prämiensatz von 4.280 % auf Stufe 115 mit einem Prämiensatz von 5.210 % entspricht einer Erhöhung des Prämiensatzes von 21.73 % und hält sich mithin an den Rahmen, wie er in Art. 113 Abs. 2 UVV durch den Verordnungsgeber vorgesehen ist. Die entsprechende Sanktion ist daher nicht zu beanstanden; vielmehr erweist sie sich als gesetzmässig.</w:t>
      </w:r>
    </w:p>
    <w:p>
      <w:r>
        <w:rPr>
          <w:b/>
        </w:rPr>
        <w:t>E. 5.2</w:t>
      </w:r>
    </w:p>
    <w:p>
      <w:r>
        <w:t>Was die Beschwerdeführerin dagegen einwendet, erweist sich aus den nachfolgenden Gründen als nicht stichhaltig.</w:t>
      </w:r>
    </w:p>
    <w:p>
      <w:r>
        <w:rPr>
          <w:b/>
        </w:rPr>
        <w:t>E. 5.2.1</w:t>
      </w:r>
    </w:p>
    <w:p>
      <w:r>
        <w:t>Die Beschwerdeführerin macht zunächst geltend, sie sei als Subunternehmerin nicht für die Einhaltung der Vorschriften über die Arbeitssicherheit verantwortlich. Die entsprechende Verantwortlichkeit treffe vielmehr den Hauptunternehmer der entsprechenden Baustelle (Neuenhof). Dieser Einwand ist nicht stichhaltig und vermag die Beschwerdeführerin nicht zu entlasten. Art. 3 Abs. 1 VUV verpflichtet den Arbeitgeber, zur Wahrung und Verbesserung der Arbeitssicherheit alle Anordnungen zu erteilen und alle Schutzmassnahmen zu treffen, die den Vorschriften dieser Verordnung und den für seinen Betrieb zusätzlich geltenden Vorschriften über die Arbeitssicherheit sowie im Übrigen den anerkannten sicherheitstechnischen und arbeitsmedizinischen Regeln entsprechen. Sind an einem Arbeitsplatz mehrere Betriebe tätig, so haben deren Arbeitgeber zudem die zur Wahrung der Arbeitssicherheit erforderlichen Absprachen zu treffen und die notwendigen Massnahmen anzuordnen (Art. 9 Abs. 1 Satz 1 VUV). Der Umstand, dass die Beschwerdeführerin nicht selber für die Erstellung von Bauvorrichtungen (Gerüste etc.) zuständig und verantwortlich ist, erweist sich als nicht entscheidend. Denn nach der konstanten Praxis und Rechtsprechung hat jeder Arbeitgeber dafür besorgt zu sein, dass seine Arbeitnehmenden auf der Baustelle sicher arbeiten können. Soweit es um Massnahmen der Unfallverhütung geht, hat nicht nur derjenige, der die spezifische Unfallgefahr geschaffen hat, für die vorschriftgemässe Verminderung oder Ausschaltung des Risikos besorgt zu sein. Vielmehr hat jeder Arbeitgeber erkennbare Mängel, welche für seine Mitarbeiter eine vermeidbare Gefährdung bilden, zu beheben oder durch zweckmässige Intervention die Einhaltung der Unfallverhütungsvorschriften zu veranlassen. Die Frage, wer für einen unsicheren Zustand verantwortlich und für dessen Behebung zuständig ist, erweist sich bei dieser Regelung als nicht entscheidend und braucht daher auch nicht weiter erörtert zu werden (vgl. dazu Urteile des BVGer C-7273/2013 vom 8. Mai 2015 E. 6.6.2; C-2363/2012 vom 11. November 2013 E. 5.1.1; C-5278/2010 vom 22. Oktober 2012 E. 4.1.1).</w:t>
      </w:r>
    </w:p>
    <w:p>
      <w:r>
        <w:rPr>
          <w:b/>
        </w:rPr>
        <w:t>E. 5.2.2</w:t>
      </w:r>
    </w:p>
    <w:p>
      <w:r>
        <w:t>Soweit die Beschwerdeführerin einwendet, die rückwirkend auf den 1. Januar 2015 angeordnete Prämienerhöhung sei nicht rechtens, weil die Verfügung erst am 14. Januar 2016 ergangen sei, zielt der Einwand ins Leere. Denn eine erneute Missachtung der Arbeitssicherheitsvorschriften während der Dauer der Prämienerhöhung berechtigt die Vorinstanz zu einer weiteren (kumulativen) Prämienerhöhung. Für die Annahme, dass eine kumulative rückwirkende Prämienerhöhung nur zulässig sein soll, wenn und soweit sie noch während der Dauer der erstmals verfügten Prämienerhöhung (hier: 2015) verfügt worden ist, ergeben sich weder aus dem Gesetz (Art. 92 Abs. 3 UVG) noch aus der Verordnung (Art. 113 Abs. 2 UVV) entsprechende Anhaltspunkte. Entscheidend ist in diesem Zusammenhang vielmehr der Zeitpunkt der festgestellten Missachtung der Arbeitssicherheitsvorschriften.</w:t>
      </w:r>
    </w:p>
    <w:p>
      <w:r>
        <w:rPr>
          <w:b/>
        </w:rPr>
        <w:t>E. 5.2.3</w:t>
      </w:r>
    </w:p>
    <w:p>
      <w:r>
        <w:t>Die Beschwerdeführerin rügt ferner eine Verletzung des Grundsatzes der Verhältnismässigkeit. Sie macht in diesem Zusammenhang insbesondere geltend, dass die Prämie nicht wegen eines einzigen weiteren Regelverstosses hätte erhöht werden dürfen. Zudem hätte sie vor einer erneuten Erhöhung der Versicherungsprämie ermahnt werden müssen.</w:t>
      </w:r>
    </w:p>
    <w:p>
      <w:r>
        <w:rPr>
          <w:b/>
        </w:rPr>
        <w:t>E. 5.2.3.1</w:t>
      </w:r>
    </w:p>
    <w:p>
      <w:r>
        <w:t>Der Grundsatz der Verhältnismässigkeit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129 V 271 E. 4.1.2; 128 II 297 E. 5.1, je mit Hinweisen; SVR 2001 IV Nr. 17 S. 51 E. 4b; vgl. auch Art. 36 Abs. 3 BV; vgl. zum Grundsatz der Verhältnismässigkeit auch die Urteile des BVGer C-2363/2012 vom 11. November 2013 E. 4.4.2 sowie C-6018/2008 vom 25. November 2010 E. 6.2.2. ff.).</w:t>
      </w:r>
    </w:p>
    <w:p>
      <w:r>
        <w:rPr>
          <w:b/>
        </w:rPr>
        <w:t>E. 5.2.3.2</w:t>
      </w:r>
    </w:p>
    <w:p>
      <w:r>
        <w:t>Vorliegend ist unbestritten, dass die Beschwerdeführerin noch während der Dauer der verfügten Prämienerhöhung erneut gegen die Arbeitssicherheitsvorschriften verstossen hat. Mit Blick auf den Zweck von Art. 92 Abs. 3 UVG, welcher insbesondere das Ziel der Arbeitssicherheit und der Prävention von Unfällen verfolgt, kann die angeordnete Erhöhung nicht als unverhältnismässig bezeichnet werden. Dies gilt umso mehr, als die Beschwerdeführerin in der ersten Verfügung vom 27. Juli 2015 noch explizit auf die Folgen eines erneuten Verstosses hingewiesen worden ist und sie in der Folge - noch während der Dauer der für 2015 angeordneten Prämienerhöhung - elementare Vorschriften missachtet hat. Überdies gilt es in diesem Zusammenhang hervorzuheben, dass die Beschwerdeführerin auch vor dem hier zur Diskussion stehenden Prämienjahr bereits wiederholt wegen Missachtung von Vorschriften über die Arbeitssicherheit mit einer Prämienerhöhung hat sanktioniert werden müssen (vgl. Sachverhalt, Bst. B und C.a - C.i hievor). Entgegen der Argumentation der Beschwerdeführerin bedurfte es in dieser Konstellation keiner erneuten Mahnung mehr.</w:t>
      </w:r>
    </w:p>
    <w:p>
      <w:r>
        <w:rPr>
          <w:b/>
        </w:rPr>
        <w:t>E. 5.2.4</w:t>
      </w:r>
    </w:p>
    <w:p>
      <w:r>
        <w:t>Nachdem die Beschwerdeführerin auf Baustellen verschiedentlich Vorschriften zur Unfallverhütung missachtet hat, kann eine Erhöhung des Prämiensatzes von 4.280 % auf 5.210 % gerade auch unter dem Aspekt des Präventionsgedankens nicht als unverhältnismässig bezeichnet werden. Arbeitsunfälle können für die davon Betroffenen, ihre Angehörigen und Freunde unermessliches Leid verursachen und namentlich in der Unfallversicherung, der Invalidenversicherung, der beruflichen Vorsorge und der Alters- und Hinterlassenenversicherung zu immensen Kosten führen. Den Fehlbaren drohen zudem arbeits-, haftpflicht- und strafrechtliche Konsequenzen, welche durch Beachtung der Vorschriften zur Unfallverhütung ebenfalls vermieden werden können.</w:t>
      </w:r>
    </w:p>
    <w:p>
      <w:r>
        <w:rPr>
          <w:b/>
        </w:rPr>
        <w:t>E. 5.2.5</w:t>
      </w:r>
    </w:p>
    <w:p>
      <w:r>
        <w:t>Die BUV-Prämienerhöhung stellt jedenfalls ein wirksames Mittel dar, um Arbeitgeber und Arbeitnehmer zur pflichtgemässen Einhaltung der Unfallverhütungsvorschriften zu veranlassen und die körperliche Unversehrtheit der Arbeitnehmer zu bewahren. Die Beschwerdeführerin legt denn auch nicht im Einzelnen dar, weshalb die innerhalb des gesetzlichen Rahmens verfügte Prämienerhöhung ungeeignet oder übermässig sein und inwiefern zwischen Ziel und Mitteln ein unvernünftiges Verhältnis bestehen soll.</w:t>
      </w:r>
    </w:p>
    <w:p>
      <w:r>
        <w:rPr>
          <w:b/>
        </w:rPr>
        <w:t>E. 5.3</w:t>
      </w:r>
    </w:p>
    <w:p>
      <w:r>
        <w:t>Die verfügte Prämienerhöhung erweist sich nach dem Gesagten als rechtmässig und steht überdies auch mit dem Grundsatz der Verhältnismässigkeit im Einklang.</w:t>
      </w:r>
    </w:p>
    <w:p>
      <w:r>
        <w:rPr>
          <w:b/>
        </w:rPr>
        <w:t>E. 5.4</w:t>
      </w:r>
    </w:p>
    <w:p>
      <w:r>
        <w:t>An diesem Ergebnis ändert auch die von der Beschwerdeführerin hervorgehobene Rückmeldung vom 24. November 2015 (act. 12) nichts, da die nachträgliche Behebung (erneut) festgestellter Mängel die Sanktion der Prämienerhöhung nicht abzuwenden vermag. Im Übrigen ist darauf hinzuweisen, dass in dieser Rückmeldung nicht ein begründeter Einwand gegen die mit der Gehörsgewährung vom 18. November 2015 angekündigte Prämienerhöhung gesehen werden kann.</w:t>
      </w:r>
    </w:p>
    <w:p>
      <w:r>
        <w:rPr>
          <w:b/>
        </w:rPr>
        <w:t>E. 6</w:t>
      </w:r>
    </w:p>
    <w:p>
      <w:r>
        <w:t>Zusammengefasst ergibt aus dem Gesagten, dass sich die Beschwerdeführerin die mehrfachen Verstösse gegen Vorschriften der Arbeitssicherheit und der Unfallverhütung anrechnen lassen muss. Die zusätzliche (kumulative) Prämienerhöhung von Stufe 111 (Prämiensatz 4.280 %) auf Stufe 115 (Prämiensatz 5.210 %) für das Jahr 2015 ist in rechtmässiger Anwendung der massgeblichen Bestimmungen ergangen. Dabei hat die Vorinstanz weder den Anspruch auf rechtliches Gehör noch den Grundsatz der Verhältnismässigkeit verletzt. Der angefochtene Einspracheentscheid erweist sich gestützt auf die vorstehenden Erwägungen als rechtmässig und ist zu bestätigen. Die Beschwerde ist daher unbegründet und vollumfänglich abzuweisen.</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mit dem geleisteten Verfahrenskostenvorschuss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123 V 309 E. 19 mit Hinweisen). Die unterliegende Beschwerdeführerin hat ebenfalls keinen solchen Anspruch (vgl. BGE 128 V 124 E. 5b sowie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