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C-206/2006 vom 26. Februar 2008</w:t>
      </w:r>
    </w:p>
    <w:p>
      <w:r>
        <w:t>Bundesverwaltungsgericht, 2008-02-26, FR</w:t>
      </w:r>
    </w:p>
    <w:p>
      <w:r>
        <w:rPr>
          <w:b/>
        </w:rPr>
        <w:t xml:space="preserve">Quelle: </w:t>
      </w:r>
      <w:r>
        <w:t>https://mcp.opencaselaw.ch/entscheid/bvger_C-206_2006</w:t>
      </w:r>
    </w:p>
    <w:p>
      <w:r>
        <w:t>FR: TAF C-206/2006 du 26 février 2008</w:t>
      </w:r>
    </w:p>
    <w:p>
      <w:r>
        <w:t>IT: TAF C-206/2006 del 26 febbraio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PA prises par les autorités mentionnées à l'art. 33 et à l'art. 34 LTAF. En particulier, les décisions en matière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l'aOLE.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Les recours pendants devant les commissions fédérales de recours ou d'arbitrage ou devant les services des recours des départements au 1er janvier 2007 sont traités par le TAF, selon le nouveau droit de procédure (cf. art. 53 al. 2 LTAF).</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1.5</w:t>
      </w:r>
    </w:p>
    <w:p>
      <w:r>
        <w:t>A._______ qui est directement touchée par la décision entreprise a qualité pour recourir (cf. art. 20 al. 1 de l'aLSEE et art. 48 PA). Son recours, présenté dans la forme et les délais prescrits par la loi, est recevable (cf. art. 50 et art. 52 PA).</w:t>
      </w:r>
    </w:p>
    <w:p>
      <w:r>
        <w:rPr>
          <w:b/>
        </w:rPr>
        <w:t>E. 2</w:t>
      </w:r>
    </w:p>
    <w:p>
      <w:r>
        <w:t>Dans son recours du 17 juin 2005, la prénommée invoque une violation du droit d'être entendu, dans la mesure où dans la décision attaquée l'ODM n'avait nullement pris en compte les arguments développés lors de sa prise de position du 10 mai 2005.</w:t>
      </w:r>
    </w:p>
    <w:p>
      <w:r>
        <w:rPr>
          <w:b/>
        </w:rPr>
        <w:t>E. 2.1</w:t>
      </w:r>
    </w:p>
    <w:p>
      <w:r>
        <w:t>Le droit d'être entendu, dont la garantie se trouve inscrite à l'art. 29 al. 2 de la Constitution fédérale du 18 avril 1999 (Cst, RS 101), comprend le droit pour le justiciable de prendre connaissance du dossier (cf. ATF 132 II 485 consid. 3, 126 I 7 consid. 2b),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124 II 132 consid. 2b et la jurisprudence citée).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notamment d'exposer ses arguments de droit, de fait ou d'opportunité, de répondre aux objections de l'autorité et de se déterminer sur les autres éléments du dossier (cf. ATF 132 II 485 consid. 3; 126 I 7 consid. 2b; Jurisprudence des autorités administratives de la Confédération [JAAC] 63.66 consid. 2; André Grisel, Traité de droit administratif, Neuchâtel 1984, vol. I, p. 380 ss ; Fritz Gygi, Bundesverwaltungsrechtspflege, Berne 1983, p. 69). Le droit d'être entendu ne confère pas un droit de s'exprimer oralement devant l'organe de décision (cf. ATF 125 I 209 consid. 9b et jurisprudence citée; JACC 56.5 consid. 1).</w:t>
      </w:r>
    </w:p>
    <w:p>
      <w:r>
        <w:rPr>
          <w:b/>
        </w:rPr>
        <w:t>E. 2.2</w:t>
      </w:r>
    </w:p>
    <w:p>
      <w:r>
        <w:t>Dans le cas particulier, le Tribunal constate qu'A._______ a eu la possibilité d'exposer les circonstances justifiant la reconnaissance en sa faveur d'une exception aux mesures de limitation au sens de l'art. 13 let. f aOLE avant le prononcé de la décision querellée (cf. prise de position du 10 mai 2005). Il appert ainsi clairement que lorsqu'il a rendu sa décision du 17 mai 2005, l'ODM avait connaissance des éléments essentiels se rapportant à ladite requête. Cela étant, même à supposer que l'Office fédéral ait effectivement violé le droit d'être entendu de la recourante, il sied de noter que, selon la jurisprudence constante en la matière, un tel vice peut être réparé lorsque le justiciable a eu la possibilité de s'exprimer devant une autorité de recours qui jouit d'une pleine cognition (cf. ATF 133 I 201 consid. 2.2, 130 II 530 consid. 7.3, 127 V 431 consid. 3d/aa, 126 V 130 consid. 2b; JAAC 68.133 consid. 2), ce qui est précisément le cas dans la présente procédure puisque le Tribunal peut examiner librement les faits et le droit. Au demeurant, l'intéressée a largement eu la possibilité d'expliciter ses arguments dans le cadre de la procédure de recours et de prendre position de façon adéquate au sujet des éléments qui ont motivé la décision précitée. Le grief tiré d'une violation du droit d'être entendu doit donc être écarté.</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aOLE).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aOLE (cf. art. 12 al. 1 et 2 aOLE). Ne sont pas comptés dans les nombres maximums les étrangers qui obtiennent une autorisation de séjour dans un cas personnel d'extrême gravité ou en raison de considérations de politique générale (art. 13 let. f aOLE).</w:t>
      </w:r>
    </w:p>
    <w:p>
      <w:r>
        <w:rPr>
          <w:b/>
        </w:rPr>
        <w:t>E. 4</w:t>
      </w:r>
    </w:p>
    <w:p>
      <w:r>
        <w:t>A ce propos, il sied de relever que ni l'ODM, ni a fortiori le TAF, ne sont liées par l'appréciation émise par le SPOP dans son préavis du 31 mars 2005 s'agissant de l'exemption de la recourante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d'exceptions aux mesures de limitation au sens de l'art. 13 let. f aOLE appartient toutefois à la Confédération, et plus particulièrement à l'ODM (cf. art. 52 let. a aOLE;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 La compétence en matière de dérogation aux conditions d'admission au sens de l'art. 30 al. 1 let. b LEtr en relation avec l'art. 40 al. 1 LEtr dès le 1er janvier 2008 est restée la même (cf. art. 85 OASA et ch. 1.3.2. des Directives et Commentaires de l'ODM)</w:t>
      </w:r>
    </w:p>
    <w:p>
      <w:r>
        <w:rPr>
          <w:b/>
        </w:rPr>
        <w:t>E. 5.1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les étrangers concernés se trouvent dans une situation de détresse personnelle. Cela signifie que leurs conditions de vie et d'existence, comparées à celles applicables à la moyenne des étrangers, doivent être mises en cause de manière accrue, c'est-à-dire que le refus de soustraire les intéressés aux restrictions des nombres maximums comporte pour eux de graves conséquences. Lors de l'appréciation du cas d'extrême gravité, il y a lieu de tenir compte de l'ensemble des circonstances du cas particulier. La reconnaissance d'un tel cas n'implique pas forcément que la présence des étrangers en Suisse constitue l'unique moyen pour échapper à une situation de détresse. D'un autre côté, le fait que des étrangers aient séjourné en Suisse pendant une assez longue période, qu'ils s'y soient bien intégrés socialement et professionnellement et que leur comportement n'ait pas fait l'objet de plaintes ne suffit pas, à lui seul, à constituer un cas d'extrême gravité; il faut encore que leurs relations avec la Suisse soient si étroites qu'on ne puisse exiger qu'ils aillent vivre dans un autre pays, notamment dans leur pays d'origine. A cet égard, les relations de travail, d'amitié ou de voisinage que les requérants ont pu nouer pendant leur séjour ne constituent normalement pas des liens si étroits avec la Suisse qu'ils justifieraient une exemption des mesures de limitation du nombre des étrangers (cf. ATAF 2007/16 du 1er juin 2007 consid. 5.2 p. 195/196, jurisprudence et doctrine citées).</w:t>
      </w:r>
    </w:p>
    <w:p>
      <w:r>
        <w:rPr>
          <w:b/>
        </w:rPr>
        <w:t>E. 5.3</w:t>
      </w:r>
    </w:p>
    <w:p>
      <w:r>
        <w:t>Lorsqu'une famille demande à être exemptée des mesures de limitation au sens de l'art. 13 let. f aOLE, la situation de chacun de ses membres ne doit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arrêt du Tribunal fédéral 2A.718/2006 du 21 mars 2007 consid. 3)].</w:t>
      </w:r>
    </w:p>
    <w:p>
      <w:r>
        <w:rPr>
          <w:b/>
        </w:rPr>
        <w:t>E. 5.4</w:t>
      </w:r>
    </w:p>
    <w:p>
      <w:r>
        <w:t>Le Tribunal fédéral a précisé que les séjours illégaux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l'intéressée se trouve pour d'autres raisons dans un état de détresse justifiant de l'excepter des mesures de limitation du nombre des étrangers. Pour cela, il y a lieu de se fonder sur les relations familiales de la requérante en Suisse et dans sa patrie, sur son état de santé, sur sa situation professionnelle et sur son intégration sociale, etc. (cf. ATAF 2007/16 du 1er juin 2007 consid. 5.4; ATF 130 II 39, consid. 3; cf. également les ATF 2A.45/2007 du 17 avril 2007 consid. 5, 2A.718/2006 du 21 mars 2007 consid. 3, 2A.586/2006 du 6 décembre 2006 consid. 2.1, 2A.59/2006 du 3 mai 2006 consid. 3, et 2A.573/2005 du 6 février 2006 consid. 3.1).</w:t>
      </w:r>
    </w:p>
    <w:p>
      <w:r>
        <w:rPr>
          <w:b/>
        </w:rPr>
        <w:t>E. 6</w:t>
      </w:r>
    </w:p>
    <w:p>
      <w:r>
        <w:t>Dans ses déterminations, A._______ invoque la Circulaire du 21 décembre 2001 concernant la réglementation du séjour des étrangers dans les cas personnels d'extrême gravité pour bénéficier d'une exception aux mesures de limitation.</w:t>
      </w:r>
    </w:p>
    <w:p>
      <w:r>
        <w:rPr>
          <w:b/>
        </w:rPr>
        <w:t>E. 6.1</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Droit administratif, vol. I, 2ème édition, Berne 1994, p. 264 ss).</w:t>
      </w:r>
    </w:p>
    <w:p>
      <w:r>
        <w:rPr>
          <w:b/>
        </w:rPr>
        <w:t>E. 6.2</w:t>
      </w:r>
    </w:p>
    <w:p>
      <w:r>
        <w:t>La Circulaire du 21 décembre 2001, révisée le 21 décembre 2006 et adressée en priorité aux autorités de police des étrangers, énonce les conditions générales qu'il convient d'examiner dans l'application de l'art. 13 let. f aOLE s'agissant de cas personnels d'extrême gravité en rappelant la pratique en vigueur et en citant l'essentiel de la jurisprudence développée jusqu'alors par le Tribunal fédéral. Si la Circulaire de 2001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aOLE, étant entendu que cette disposition n'est pas destinée à régulariser la situation d'étrangers vivant illégalement en Suisse. La recourante ne peut ainsi tirer en sa faveur aucun avantage de cette circulaire (cf. ATAF 2007/16 précité consid. 6.3; ATF 2A.531/2005 du 7 décembre 2005). Les arguments soulevés à cet égard par l'intéressée apparaissent donc mal fondés.</w:t>
      </w:r>
    </w:p>
    <w:p>
      <w:r>
        <w:rPr>
          <w:b/>
        </w:rPr>
        <w:t>E. 7</w:t>
      </w:r>
    </w:p>
    <w:p>
      <w:r>
        <w:t>Dans le cas d'espèce, A._______ a fourni des indications contradictoires concernant la durée de son séjour sur sol helvétique. En effet, dans sa demande de régularisation du 11 août 2003, dans le recours au Tribunal administratif du Canton de Vaud du 8 décembre 2003, lors de son audition du 30 novembre 2004, ainsi que dans sa prise de position du 10 mai 2005, elle a indiqué être arrivée en Suisse en 1997. En revanche, dans son rapport d'arrivée dans le Canton de Vaud, l'intéressée a indiqué être entrée en Suisse le 27 août 2002. Enfin, dans son recours du 17 juin 2005, elle a affirmé qu'elle avait déclaré son arrivée en Suisse dès le 7 avril 1998 (cf. formulaire d'annonce aux autorités bernoises du 28 mars 1998). Se fondant sur les pièces du dossier, en particulier sur les déclarations de ses employeurs et connaissances, le TAF estime que les éléments portés à sa connaissance sont suffisants pour considérer que la recourante se trouve en Suisse depuis fin 1997, à l'exception de 5 périodes (d'une durée variable entre quelques jours et 3 mois) passées à l'étranger (Equateur, Slovaquie et Espagne) entre 2000 et 2002 (cf. lettre de la recourante du 24 septembre 2003 à l'intention du SPOP). Ce point ne revêt toutefois pas un caractère déterminant puisque l'autorité de céans est amenée à constater que la plupart des années passées en Suisse par l'intéressée l'ont été dans la clandestinité. Ce n'est qu'à partir du 11 août 2003 qu'elle a été mise au bénéfice d'une tolérance cantonale, ce jusqu'à droit connu sur sa demande de régularisation. Or, les séjours illégaux ou précaires effectués en Suisse ne sauraient être considérés comme un élément constitutif d'un cas personnel d'extrême gravité (cf. arrêt du Tribunal fédéral 2A.540/2005 du 11 novembre 2005). Au demeurant, le simple fait pour des étrangers de séjourner en Suisse pendant de longues années, y compris à titre légal, ne permet pas d'admettre un cas personnel d'extrême gravité sans que n'existent d'autres raisons tout à fait exceptionnelles à même de justifier l'existence d'un cas de rigueur (cf. ATAF 2007/16 précité consid. 7 et jurisprudence citée). Dans ces circonstances, A._______ ne saurait tirer parti de la durée de son séjour en Suisse pour bénéficier d'une exception aux mesures de limitation au sens de l'art. 13 let. f aOLE. Pour rappel, la recourante se trouve en effet dans une situation comparable à celle de nombreux étrangers qui sont appelés à quitter la Suisse au terme du séjour pour lequel ils ont été autorisés à y séjourner et qui, ne bénéficiant d'aucun traitement particulier, demeurent soumis aux mesures de limitation.</w:t>
      </w:r>
    </w:p>
    <w:p>
      <w:r>
        <w:rPr>
          <w:b/>
        </w:rPr>
        <w:t>E. 8</w:t>
      </w:r>
    </w:p>
    <w:p>
      <w:r>
        <w:t>S'agissant des critères d'évaluation autres que la seule durée du séjour illégal en Suisse, le TAF doit constater que la relation d'A._______ avec ce pays n'est pas à ce point exceptionnelle qu'il faille faire abstraction de l'illégalité de son séjour et admettre l'existence d'un cas personnel d'extrême gravité.</w:t>
      </w:r>
    </w:p>
    <w:p>
      <w:r>
        <w:rPr>
          <w:b/>
        </w:rPr>
        <w:t>E. 8.1</w:t>
      </w:r>
    </w:p>
    <w:p>
      <w:r>
        <w:t>Selon la jurisprudence, le fait que des étrangers aient séjourné en Suisse pendant une assez longue période, qu'ils s'y soient bien intégrés socialement et professionnellement et que leur comportement n'ait pas fait l'objet de plaintes ne suffit pas, à lui seul, à constituer un cas d'extrême gravité (ATF 128 II 200 consid. 4 et les arrêts cités; pour des personnes "sans-papiers" voir les arrêts du Tribunal fédéral 2A.199/2006 du 2 août 2006; 2A.222/2006 du 4 juillet 2006; 2A.158/2006 du 2 juin 2006; 2A.21/2006 du 23 février 2006; 2A.10/2006 du 18 janvier 2006; 2A.565/2005 du 23 décembre 2005; 2A.540/2005 du 11 novembre 2005). A cela s'ajoute, comme on vient de le voir, que les séjours illégaux en Suisse ne sont en principe pas pris en compte dans l'examen d'un cas de rigueur (ATF 130 précité).</w:t>
      </w:r>
    </w:p>
    <w:p>
      <w:r>
        <w:rPr>
          <w:b/>
        </w:rPr>
        <w:t>E. 8.2</w:t>
      </w:r>
    </w:p>
    <w:p>
      <w:r>
        <w:t>En l'espèce, s'il est vrai qu'au cours des années passées sur le territoire de la Confédération, soit environ dix ans, A._______ a développé certaines attaches avec la Suisse, a appris la langue française et assuré son indépendance financière sans émarger à l'assistance publique, son intégration dans ce pays n'est pas à ce point prononcée qu'il faille reconnaître à sa situation les caractéristiques constitutives d'un cas de rigueur. Socialement parlant, les efforts consentis par la recourante pour assimiler les moeurs helvétiques ne sont nullement remis en question. Il n'est toutefois rien de plus naturel, après les nombreuses années vécues en Suisse, qu'une migrante se soit adaptée à son nouveau milieu et ait tissé des attaches, parfois fortes, avec ce pays. Toutefois, ces liens ne sont pas encore à ce point profonds et durables qu'A._______ ne puisse envisager un retour dans son pays d'origine. En effet, bien qu'elle cherche à minimiser les relations qu'elle entretient avec sa patrie, il n'en demeure pas moins que c'est en Slovaquie que la prénommée a grandi, étudié et habité jusqu'à l'âge adulte (18 ans), et où elle a, de fait, ses racines profondes. Dans ces circonstances, et bien qu'elle s'en défende, il n'est pas vraisemblable que sa patrie lui soit devenue à ce point étrangère qu'elle ne serait plus en mesure, après une période de réadaptation, d'y retrouver ses repères. Au demeurant, il convient de relever que le fait que l'intéressée conserve des liens étroits en Slovaquie, est démontré par les deux visites au père qu'elle a effectué en 2001 et 2002. Dans ces circonstances, ses attaches familiales ne sont pas plus fortes en Suisse que dans son pays d'origine, quand bien même le mari, la mère et un frère d'A._______ y résident. Du reste, pour ce qui a trait à C._______, il y a lieu de souligner qu'il résulte du dossier que ce dernier a toujours vécu illégalement en Suisse, au bénéfice d'une simple tolérance et n'a entrepris aucune démarche afin de régulariser sa situation. De plus, ses allégations contradictoires (cf. auditions auprès de la Police cantonale vaudoise du 7 mars 2002 et 24 novembre 2004), ne permettent pas de déterminer la durée et la continuité de sa présence sur territoire de la Confédération, continuité dont le Tribunal a du reste lieu de douter au vu des informations fournies par la recourante au sujet de ses visites à son mari en Espagne (cf. lettre de la recourante du 24 septembre 2003 à l'intention du SPOP). Il lui appartient donc de faire les démarches nécessaires pour pouvoir rejoindre son épouse en Slovaquie.</w:t>
      </w:r>
    </w:p>
    <w:p>
      <w:r>
        <w:rPr>
          <w:b/>
        </w:rPr>
        <w:t>E. 8.3</w:t>
      </w:r>
    </w:p>
    <w:p>
      <w:r>
        <w:t>D'un point de vue professionnel, il est établi qu'A._______, depuis son arrivée en Suisse, a essentiellement travaillé dans le domaine de la restauration (en qualité de serveuse). Il ne peut donc non plus être considéré que la prénommée a acquis en Suisse des qualifications professionnelles à ce point spécifiques qu'elle ne pourra en aucune façon mettre en pratique dans son pays d'origine. Il ressort des considérations qui précèdent que l'intéressée ne s'est pas créé avec la Suisse des liens à ce point profonds et durables qu'elle ne puisse plus concevoir un retour en Slovaquie.</w:t>
      </w:r>
    </w:p>
    <w:p>
      <w:r>
        <w:rPr>
          <w:b/>
        </w:rPr>
        <w:t>E. 9</w:t>
      </w:r>
    </w:p>
    <w:p>
      <w:r>
        <w:t>Sur un autre plan, A._______ allègue que ses enfants D._______ et E._______ sont scolarisés à B._______ (second cycle primaire, respectivement cycle initial d'école enfantine) et sont tout naturellement habitué au mode de vie helvétique, de manière qu'un retour en Slovaquie, pays dont ils ne parlent pas la langue, entraînerait pour eux une rupture trop brutale du milieu dans lequel ils sont intégrés.</w:t>
      </w:r>
    </w:p>
    <w:p>
      <w:r>
        <w:rPr>
          <w:b/>
        </w:rPr>
        <w:t>E. 9.1</w:t>
      </w:r>
    </w:p>
    <w:p>
      <w:r>
        <w:t>Comme le Tribunal fédéral l'a relevé à plusieurs reprises (cf. notamment ATF 123 II précité consid. 4a), 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(cf. arrêt du Tribunal fédéral 2A.679/2006 du 9 février 2007 consid. 3; ATF 123 II précité consid. 4; Wurzburger, op. cit., p. 297/298).</w:t>
      </w:r>
    </w:p>
    <w:p>
      <w:r>
        <w:rPr>
          <w:b/>
        </w:rPr>
        <w:t>E. 9.2</w:t>
      </w:r>
    </w:p>
    <w:p>
      <w:r>
        <w:t>D._______ (environ 9 ans) et E._______ (4 ans et demi), vu leurs âges, restent avant tout influencés par leurs parents et gardent une importante faculté d'adaptation. La possibilité d'être rapidement réinsérés au sein d'une classe primaire, respectivement une école enfantine, en Slovaquie permet d'envisager positivement la perspective d'un retour au pays. Bien que le Tribunal n'ignore pas le poids psychologique que peut représenter pour les fils de la recourante le risque de devoir quitter un pays dans lequel ils aspiraient à de meilleures conditions d'existence, cette situation, dans son ensemble, n'est pas pertinente à fonder l'octroi d'une exception aux mesures de limitation au sens de l'art. 13 let. f aOLE.</w:t>
      </w:r>
    </w:p>
    <w:p>
      <w:r>
        <w:rPr>
          <w:b/>
        </w:rPr>
        <w:t>E. 10</w:t>
      </w:r>
    </w:p>
    <w:p>
      <w:r>
        <w:t>Le Tribunal n'ignore pas non plus que le retour d'un étranger dans son pays après un séjour de quelques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les personnes concernées seront également exposées à leur retour, sauf si celles-ci allèguent d'importantes difficultés concrètes propres à leur cas particulier, ce qui n'est pas le cas en l'espèce. En conséquence, l'examen de l'ensemble des éléments de la présente cause amène le TAF à la conclusion qu'A._______ et ses enfants D._______ et E._______ ne se trouvent pas dans une situation d'extrême gravité au sens de l'art. 13 let. f aOLE et que c'est à bon droit que l'autorité intimée a considéré qu'ils ne satisfaisaient pas aux exigences de cette disposition.</w:t>
      </w:r>
    </w:p>
    <w:p>
      <w:r>
        <w:rPr>
          <w:b/>
        </w:rPr>
        <w:t>E. 11</w:t>
      </w:r>
    </w:p>
    <w:p>
      <w:r>
        <w:t>Il en découle que, par sa décision du 17 mai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