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C-2051/2020 vom 11. September 2020</w:t>
      </w:r>
    </w:p>
    <w:p>
      <w:r>
        <w:t>Bundesverwaltungsgericht, 2020-09-11, DE</w:t>
      </w:r>
    </w:p>
    <w:p>
      <w:r>
        <w:rPr>
          <w:b/>
        </w:rPr>
        <w:t xml:space="preserve">Quelle: </w:t>
      </w:r>
      <w:r>
        <w:t>https://mcp.opencaselaw.ch/entscheid/bvger_C-2051_2020</w:t>
      </w:r>
    </w:p>
    <w:p>
      <w:r>
        <w:t>FR: TAF C-2051/2020 du 11 septembre 2020</w:t>
      </w:r>
    </w:p>
    <w:p>
      <w:r>
        <w:t>IT: TAF C-2051/2020 del 11 settembre 2020</w:t>
      </w:r>
    </w:p>
    <w:p>
      <w:pPr>
        <w:pStyle w:val="Heading2"/>
      </w:pPr>
      <w:r>
        <w:t>Regeste</w:t>
      </w:r>
    </w:p>
    <w:p>
      <w:r>
        <w:t>Rückvergütung von Beiträgen</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(BGE 131 V 164 E. 2.1) bildet der Einspracheentscheid vom 6. März 2020. Strittig und vom Bundesverwaltungsgericht zu prüfen ist, ob die Vorinstanz zurecht das Gesuch des Beschwerdeführers vom 26. November 2018 um Rückvergütung der AHV-Beiträge abgewiesen hat, weil sie davon ausgeht, dass die Mindestbeitragsdauer von einem Jahr nicht erfüllt ist.</w:t>
      </w:r>
    </w:p>
    <w:p>
      <w:r>
        <w:rPr>
          <w:b/>
        </w:rPr>
        <w:t>E. 3.1</w:t>
      </w:r>
    </w:p>
    <w:p>
      <w:r>
        <w:t>In zeitlicher Hinsicht sind grundsätzlich diejenigen Rechtssätze massgebend, die bei der Erfüllung des zu Rechtsfolgen führenden Tatbestandes Geltung haben. Ist die Rückvergütung von AHV-Beiträgen zu beurteilen, ist auf die im Zeitpunkt der Antragstellung (vorliegend 26. November 2018; Vorakten 18) geltenden Bestimmungen abzustellen (BGE 136 V 24 E. 4.4; Urteil BVGer C-5012/2014 vom 25. März 2015 E. 3.1).</w:t>
      </w:r>
    </w:p>
    <w:p>
      <w:r>
        <w:rPr>
          <w:b/>
        </w:rPr>
        <w:t>E. 3.2</w:t>
      </w:r>
    </w:p>
    <w:p>
      <w:r>
        <w:t>Der Beschwerdeführer ist kosovarischer Staatsangehöriger und lebt im Kosovo.</w:t>
      </w:r>
    </w:p>
    <w:p>
      <w:r>
        <w:rPr>
          <w:b/>
        </w:rPr>
        <w:t>E. 3.2.1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Sozialversicherungsabkommen Jugoslawien) für alle Staatsangehörigen des ehemaligen Jugoslawiens anwendbar (BGE 126 V 198 E. 2B; BGE 122 V 381 E. 1 m.H.).</w:t>
      </w:r>
    </w:p>
    <w:p>
      <w:r>
        <w:rPr>
          <w:b/>
        </w:rPr>
        <w:t>E. 3.2.2</w:t>
      </w:r>
    </w:p>
    <w:p>
      <w:r>
        <w:t>Ab dem 1. April 2010 war das Sozialversicherungsabkommen Jugoslawien jedoch nicht weiter auf kosovarische Staatsangehörige anwendbar (BGE 139 V 263). Die Nichtweiterführung des Sozialversicherungsabkommens mit Kosovo hatte zur Folge, dass Staatsangehörige des Kosovos nicht mehr die Rechtsstellung als Vertragsausländerinnen und -ausländer innehatten. Sie galten neu als Nichtvertragsausländerinnen und -ausländer (BGE 139 V 263 E. 14; 139 V 335 E. 6.1; Urteil des BGer 9C_279/2013 vom 25. September 2013 E. 3.2).</w:t>
      </w:r>
    </w:p>
    <w:p>
      <w:r>
        <w:rPr>
          <w:b/>
        </w:rPr>
        <w:t>E. 3.2.3</w:t>
      </w:r>
    </w:p>
    <w:p>
      <w:r>
        <w:t>Seit dem 1. September 2019 sind das Abkommen vom 8. Juni 2018 zwischen der Schweizerischen Eidgenossenschaft und der Republik Kosovo über soziale Sicherheit (SR 0.831.109.475.1; im Folgenden: Sozialversicherungsabkommen Kosovo) und die Verwaltungsvereinbarung vom 8. Juni 2018 zur Durchführung des Sozialversicherungsabkommens (SR 0.831.109.475.11) in Kraft. Gemäss Art. 35 des Sozialversicherungsabkommens Kosovo ("Übergangsbestimmungen") begründet es keine Leistungsansprüche für den Zeitraum vor seinem Inkrafttreten (Abs. 1).</w:t>
      </w:r>
    </w:p>
    <w:p>
      <w:r>
        <w:rPr>
          <w:b/>
        </w:rPr>
        <w:t>E. 3.2.4</w:t>
      </w:r>
    </w:p>
    <w:p>
      <w:r>
        <w:t>Da der Beschwerdeführer das Gesuch um Beitragsrückvergütung am 26. November 2018 stellte, ist vorliegend das Sozialversicherungsabkommen Kosovo nicht anwendbar, womit der Beschwerdeführer als Nichtvertragsausländer gilt.</w:t>
      </w:r>
    </w:p>
    <w:p>
      <w:r>
        <w:rPr>
          <w:b/>
        </w:rPr>
        <w:t>E. 4.1</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des Ausmasses der Rückvergütung. Dazu hat der Bundesrat die Verordnung vom 29. November 1995 über die Rückvergütung der von Ausländern an die Alters- und Hinterlassenenversicherung bezahlten Beiträge (RV-AHV [SR 831.131.12]) erlassen.</w:t>
      </w:r>
    </w:p>
    <w:p>
      <w:r>
        <w:rPr>
          <w:b/>
        </w:rPr>
        <w:t>E. 4.2</w:t>
      </w:r>
    </w:p>
    <w:p>
      <w:r>
        <w:t>Art. 1 Abs. 1 RV-AHV setzt für eine Rückvergütung der entrichteten AHV-Beiträge - ergänzend bzw. konkretisierend zu Art. 18 Abs. 3 AHVG - voraus, dass diese Beiträge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4.3</w:t>
      </w:r>
    </w:p>
    <w:p>
      <w:r>
        <w:t>Die Beitragsdauer einer versicherten Person bestimmt sich in der Regel nach den Einträgen in ihren individuellen Konten. Der Bundesrat ordnet die Einzelheiten (Art. 30ter Abs. 1 AHVG).</w:t>
      </w:r>
    </w:p>
    <w:p>
      <w:r>
        <w:rPr>
          <w:b/>
        </w:rPr>
        <w:t>E. 4.3.1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m.H.).</w:t>
      </w:r>
    </w:p>
    <w:p>
      <w:r>
        <w:rPr>
          <w:b/>
        </w:rPr>
        <w:t>E. 4.3.2</w:t>
      </w:r>
    </w:p>
    <w:p>
      <w:r>
        <w:t>Die versicherte Person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Versicherungsfalls die Berichtigung von Eintragungen im individuellen Konto nur verlangt werden, soweit deren Unrichtigkeit offenkundig ist oder dafür der volle Beweis erbracht wird (Art. 141 Abs. 2 und 3 AHVV). Das gilt nicht nur für unrichtige, sondern auch für unvollständige bzw. fehlende Eintragungen im individuellen Konto. Diese Kontenbereinigung erstreckt sich alsdann auf die gesamte Beitragsdauer der versicherten Person, betrifft also auch jene Beitragsjahre, für die gemäss Art. 16 Abs. 1 AHVG jede Nachzahlung von Beiträgen ausgeschlossen ist (Urteil des BGer 9C_96/2010 vom 26. Februar 2010 E. 2 m.H. auf BGE 117 V 261 E. 3a).</w:t>
      </w:r>
    </w:p>
    <w:p>
      <w:r>
        <w:rPr>
          <w:b/>
        </w:rPr>
        <w:t>E. 4.3.3</w:t>
      </w:r>
    </w:p>
    <w:p>
      <w:r>
        <w:t>Art. 141 Abs. 3 AHVV führt eine Beweisverschärfung gegenüber dem im Sozialversicherungsrecht üblichen Beweisgrad der überwiegenden Wahrscheinlichkeit ein, indem der volle Beweis verlangt wird. Allerdings heisst das nicht, dass die Untersuchungsmaxime nicht gilt und die versicherte Person selbst diesen Beweis zu erbringen hat. Vielmehr bedeutet das, dass die versicherte Person insofern erhöhte Mitwirkungspflichten hat, als dass sie alles ihr Zumutbare unternehmen muss, um die Verwaltung oder den Richter bei der Beschaffung des Beweismaterials zu unterstützen. Entsprechend fällt im Fall der Beweislosigkeit der Entscheid zu Ungunsten jener Partei aus, die daraus Rechte ableiten will (BGE 117 V 261 E. 3b und 3d; vgl. auch Urteile des Eidgenössischen Versicherungsgerichts H 41/04 vom 19. Oktober 2004 E. 4 sowie H 141/03 vom 8. Oktober 2003 E. 3.1).</w:t>
      </w:r>
    </w:p>
    <w:p>
      <w:r>
        <w:rPr>
          <w:b/>
        </w:rPr>
        <w:t>E. 4.3.4</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4.3.5</w:t>
      </w:r>
    </w:p>
    <w:p>
      <w:r>
        <w:t>Entsprechend dem Untersuchungsgrundsatz haben die Verwaltung und das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BGer 8C_163/2007 vom 6. Februar 2008, E. 3.2).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BGE 134 I 140 E. 5.3, BGE 124 V 90 E. 4b; Urteil des BGer 8C_392/2011 vom 19. September 2011 E. 2.2).</w:t>
      </w:r>
    </w:p>
    <w:p>
      <w:r>
        <w:rPr>
          <w:b/>
        </w:rPr>
        <w:t>E. 4.4</w:t>
      </w:r>
    </w:p>
    <w:p>
      <w:r>
        <w:t>Der Beschwerdeführer verlangt sinngemäss die Berichtigung von Eintragungen im individuellen Konto für die Zeit vom 5. Juli 1973 bis zum 22. Dezember 1973 und legt ein Visum für diese Zeit bei.</w:t>
      </w:r>
    </w:p>
    <w:p>
      <w:r>
        <w:rPr>
          <w:b/>
        </w:rPr>
        <w:t>E. 4.4.1</w:t>
      </w:r>
    </w:p>
    <w:p>
      <w:r>
        <w:t>In Bezug auf Art. 141 AHVV ist entscheidend, ob effektiv AHV-Beiträge bezahlt wurden, womit ein Arbeitsvisum (Vorakten 25/10; 20/6) allein für die Berichtigung nicht genügt, vielmehr muss die Bezahlung von AHV-Beiträgen als solche belegt sein. Der Beschwerdeführer reichte zwar für Mai 1990 eine Lohnabrechnung ein, woraus die Abrechnung von AHV-Beiträgen für Mai 1990 ersichtlich ist (BVGer act. 1; Vorakten 33/7), jedoch nicht für die Zeit vom 5. Juli 1973 bis zum 22. Dezember 1973.</w:t>
      </w:r>
    </w:p>
    <w:p>
      <w:r>
        <w:rPr>
          <w:b/>
        </w:rPr>
        <w:t>E. 4.4.2</w:t>
      </w:r>
    </w:p>
    <w:p>
      <w:r>
        <w:t>Nachforschungen der Vorinstanz ergaben zudem, dass der Beschwerdeführer auf der Lohnbescheinigung der Firma C._______ AG nicht aufgeführt war (Vorakten 30). Auch unter der zweiten AHV Nr. [...] (Vorakten 2) konnten keine weiteren bzw. zusätzlichen AHV-Beträge eruiert werden (Vorakten 15/2; 31/2). Der Vorinstanz ist nicht vorzuwerfen, sie habe den Sachverhalt ungenügend abgeklärt, holte sie doch bei der Ausgleichskasse Auskünfte über allfällige abgerechnete Löhne ein, woraus sich jedoch nichts zu Gunsten des Beschwerdeführers ableiten liess.</w:t>
      </w:r>
    </w:p>
    <w:p>
      <w:r>
        <w:rPr>
          <w:b/>
        </w:rPr>
        <w:t>E. 4.4.3</w:t>
      </w:r>
    </w:p>
    <w:p>
      <w:r>
        <w:t>Aus dem Gesagten folgt, dass sich den Akten keine Hinweise entnehmen lassen, dass die SAK die Beitragszeiten nicht korrekt festgestellt hätte. Auch der Beschwerdeführer konnte für weitere Beitragszeiten keine Belege beibringen. Daher ist auf die Feststellungen der Vorinstanz respektive auf die Einträge im individuellen Konto abzustellen. Dem Beschwerdeführer sind somit lediglich 5 Monate Beitragszeit anzurechnen, weshalb er die Mindestbeitragszeit nicht erfüllt und demnach keinen Anspruch auf Rückvergütung von Beiträgen hat.</w:t>
      </w:r>
    </w:p>
    <w:p>
      <w:r>
        <w:rPr>
          <w:b/>
        </w:rPr>
        <w:t>E. 5</w:t>
      </w:r>
    </w:p>
    <w:p>
      <w:r>
        <w:t>Zusammenfassend ergibt sich, dass der angefochtene Einspracheentscheid vom 6. März 2020 nicht zu beanstanden ist. Hingegen erweist sich die Beschwerde als offensichtlich unbegründet, weshalb sie im einzelrichterlichen Verfahren gemäss Art. 23 Abs. 2 VGG in Verbindung mit Art. 85bis Abs. 3 AHVG vollumfänglich abzuweisen und der angefochtene Einspracheentscheid zu bestätigen ist.</w:t>
      </w:r>
    </w:p>
    <w:p>
      <w:r>
        <w:rPr>
          <w:b/>
        </w:rPr>
        <w:t>E. 6.1</w:t>
      </w:r>
    </w:p>
    <w:p>
      <w:r>
        <w:t>Das Verfahren ist kostenlos (Art. 85bis Abs. 2 AHVG), sodass keine Verfahrenskosten zu erheben sind.</w:t>
      </w:r>
    </w:p>
    <w:p>
      <w:r>
        <w:rPr>
          <w:b/>
        </w:rPr>
        <w:t>E. 6.2</w:t>
      </w:r>
    </w:p>
    <w:p>
      <w:r>
        <w:t>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