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C-2051/2012 vom 3. Juli 2012</w:t>
      </w:r>
    </w:p>
    <w:p>
      <w:r>
        <w:t>Bundesverwaltungsgericht, 2012-07-03, IT</w:t>
      </w:r>
    </w:p>
    <w:p>
      <w:r>
        <w:rPr>
          <w:b/>
        </w:rPr>
        <w:t xml:space="preserve">Quelle: </w:t>
      </w:r>
      <w:r>
        <w:t>https://mcp.opencaselaw.ch/entscheid/bvger_C-2051_2012</w:t>
      </w:r>
    </w:p>
    <w:p>
      <w:r>
        <w:t>FR: TAF C-2051/2012 du 3 juillet 2012</w:t>
      </w:r>
    </w:p>
    <w:p>
      <w:r>
        <w:t>IT: TAF C-2051/2012 del 3 luglio 2012</w:t>
      </w:r>
    </w:p>
    <w:p>
      <w:pPr>
        <w:pStyle w:val="Heading2"/>
      </w:pPr>
      <w:r>
        <w:t>Regeste</w:t>
      </w:r>
    </w:p>
    <w:p>
      <w:r>
        <w:t>Revisione della rendita</w:t>
      </w:r>
    </w:p>
    <w:p>
      <w:pPr>
        <w:pStyle w:val="Heading2"/>
      </w:pPr>
      <w:r>
        <w:t>Erwägungen</w:t>
      </w:r>
    </w:p>
    <w:p>
      <w:r>
        <w:rPr>
          <w:b/>
        </w:rPr>
        <w:t>E. 1</w:t>
      </w:r>
    </w:p>
    <w:p>
      <w:r>
        <w:t>Il 7 marzo 2012, l'Ufficio dell'assicurazione per l'invalidità per gli assicurati residenti all'estero (UAIE) ha deciso di erogare in favore dell'interessato una rendita intera dell'assicurazione svizzera per l'invalidità dal 1° dicembre 2010 al 31 ottobre 2011.</w:t>
      </w:r>
    </w:p>
    <w:p>
      <w:r>
        <w:rPr>
          <w:b/>
        </w:rPr>
        <w:t>E. 2</w:t>
      </w:r>
    </w:p>
    <w:p>
      <w:r>
        <w:t>Il 12 aprile 2010, l'interessato ha inoltrato un ricorso dinanzi all'UAIE contro la menzionata decisione mediante il quale ha chiesto di riconoscerlo invalido anche successivamente al 31 ottobre 2011. Il 16 e 19 aprile 2012, l'UAIE ha trasmesso il ricorso (dapprima in fotocopia e poi in originale) al Tribunale amministrativo federale (TAF)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3 maggio 2012 (notificata al ricorrente il 10 maggio presso il B._______ e il 14 maggio 2012 al suo domicilio; cfr. risultanze processuali e in particolare gli avvisi di ricevimento postale [doc. TAF 5 e 6]), ha invitato il ricorrente a versare, entro il termine di 30 giorni a decorrere da quello successivo alla notificazione del provvedimento medesimo, un anticipo di fr. 400.-- (al netto di eventuali spese postali o bancarie a carico del ricorrente) a copertura delle presumibili spese processuali (art. 63 cpv. 4 PA), con comminatoria di inammissibilità del ricorso in caso di decorso infruttuoso del termine. Questo Tribunale ha altresì segnalato che, salvo comunicazione scritta contraria dell'insorgente medesimo, ogni ulteriore atto sarebbe stato notificato al ricorrente al suo domicilio.</w:t>
      </w:r>
    </w:p>
    <w:p>
      <w:r>
        <w:rPr>
          <w:b/>
        </w:rPr>
        <w:t>E. 5</w:t>
      </w:r>
    </w:p>
    <w:p>
      <w:r>
        <w:t>Il termine assegnato al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