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C-204/2008 vom 5. März 2009</w:t>
      </w:r>
    </w:p>
    <w:p>
      <w:r>
        <w:t>Bundesverwaltungsgericht, 2009-03-05, DE</w:t>
      </w:r>
    </w:p>
    <w:p>
      <w:r>
        <w:rPr>
          <w:b/>
        </w:rPr>
        <w:t xml:space="preserve">Quelle: </w:t>
      </w:r>
      <w:r>
        <w:t>https://mcp.opencaselaw.ch/entscheid/bvger_C-204_2008</w:t>
      </w:r>
    </w:p>
    <w:p>
      <w:r>
        <w:t>FR: TAF C-204/2008 du 5 mars 2009</w:t>
      </w:r>
    </w:p>
    <w:p>
      <w:r>
        <w:t>IT: TAF C-204/2008 del 5 marzo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Staatsangehöriger von Sri Lanka unterliegt der Gesuchsteller damit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Einzelfalles zu würdigen.</w:t>
      </w:r>
    </w:p>
    <w:p>
      <w:r>
        <w:rPr>
          <w:b/>
        </w:rPr>
        <w:t>E. 7.2</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7.3</w:t>
      </w:r>
    </w:p>
    <w:p>
      <w:r>
        <w:t>Die Wirtschaft Sri Lankas ist 2007 real um 7,4% gewachsen. Das Pro-Kopf-Einkommen betrug 1350 USD, das Bruttoinlandprodukt (BIP) 27 Mrd. USD. Für 2008 wird erneut ein hohes Wirtschaftswachstum von über 6% erwartet. Ein Problem für die weitere wirtschaftliche Entwicklung ist zunehmend die Inflation, die 2007 mit einer Jahresrate von deutlich über 15% nicht unter Kontrolle gebracht werden konnte. Die Arbeitslosigkeit beträgt seit längerer Zeit ungefähr 7%. Die wirtschaftliche Entwicklung Sri Lankas weist allerdings grosse regionale Unterschiede auf. Wirtschaftliches Zentrum ist die Region rund um Colombo, die fast die Hälfte der gesamten Wirtschaftsleistung erbringt. Demgegenüber bleiben breite Bevölkerungsschichten vor allem im Norden und Osten des Landes von vergleichsweise schwierigen ökonomischen und sozialen Lebensbedingungen betroffen (Quelle: Länder- und Reiseinformationen auf der Webseite des Auswärtigen Amtes, www.auswaertiges-amt.de, Stand: November 2008, besucht am 24. Februar 2009).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seither haben die Gefechte im Norden des Landes zugenommen und das politische Klima ist sehr gespannt (Quelle: Reisehinweise auf der Webseite des Eidgenössischen Departements für Auswärtige Angelegenheiten [EDA], www.eda.admin.ch, Stand: 12. Februar 2009, besucht am 24. Februar 2009; vgl. auch BVGE 2008/2 E. 7.2 bis 7.5). In den vergangenen Wochen und Monaten ist die srilankische Armee in die letzten von den tamilischen Rebellen kontrollierten Gebiete vorgerückt und hat die LTTE weiter zurückgedrängt. Doch auch wenn der Armeechef in einer jüngeren Fernsehansprache erklärte, das Ende des 25-jährigen Bürgerkriegs sei in greifbare Nähe gerückt, so ist diese Ankündigung angesichts der vielen gleichartigen Erklärungen in den vergangenen Monaten zu relativieren. Es ist schwer abzuschätzen, über welche Reserven die LTTE noch verfügen. Zudem gibt es seit dem Beginn der jüngsten Offensive im Norden keine unabhängigen Berichte aus dem Kriegsgebiet mehr, da Journalisten und Helfern der Zugang dorthin verwehrt wird (zur neuesten Entwicklung vgl. Neue Zürcher Zeitung vom 27. Januar 2009, S. 3).</w:t>
      </w:r>
    </w:p>
    <w:p>
      <w:r>
        <w:rPr>
          <w:b/>
        </w:rPr>
        <w:t>E. 7.4</w:t>
      </w:r>
    </w:p>
    <w:p>
      <w:r>
        <w:t>Die Tendenz zur Auswanderung zeigt sich erfahrungsgemäss besonders stark bei jüngeren und ungebundenen Personen, aber auch sozial eingebundene Menschen reiferen Alters fassen oft diesen Weg ins Auge. Ein bestehendes soziales Beziehungsnetz (Freunde oder Verwandte) im Ausland ist ein wichtiges Element, das den Auswanderungswillen noch akzentuieren kann. Es gilt nach Möglichkeit zu verhindern, dass Gesuchsteller ihre Anwesenheit in der Schweiz - entgegen der ursprünglichen Absichtserklärung - dazu nutzen, ein Asylgesuch einzureichen oder die fristgerechte Wiederausreise auf andere Weise zu umgehen. Die schwierige Lage des Landes spiegelt sich im Übrigen in der schweizerischen Asylstatistik wider, in der Sri Lanka im Jahre 2008 mit 1'262 Gesuchen die fünftgrösste Gruppe von Asylsuchenden stellte. Nachdem die Anzahl der Gesuche 2007 im Vergleich zum Jahr 2006 schon um fast 90% zugenommen hatte, stieg die Anzahl der Gesuche 2008 wegen der Eskalation des bewaffneten Konfliktes im Vergleich zum Vorjahr nochmals um 98.4% (vgl. BFM-Asylstatistik 2008 vom 12. Januar 2009, S. 4 und 9).</w:t>
      </w:r>
    </w:p>
    <w:p>
      <w:r>
        <w:rPr>
          <w:b/>
        </w:rPr>
        <w:t>E. 8.1</w:t>
      </w:r>
    </w:p>
    <w:p>
      <w:r>
        <w:t>Neben solchen allgemeinen Umständen und Erfahrungen sind bei der Risikoanalyse auch sämtliche Gesichtspunkte des konkreten Einzelfalles in Betracht zu ziehen. Obliegt einem Gesuchsteller bzw. einer Gesuchstellerin im Heimat- oder ständigen Aufenthaltsstaat beispielsweise eine besondere berufliche, gesellschaftliche oder familiäre Verantwortung, kann dieser Umstand durchaus die Prognose für eine anstandslose Wiederausreise begünstigen. Umgekehrt muss bei Gesuchstellern und Gesuchstellerinnen, die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8.2</w:t>
      </w:r>
    </w:p>
    <w:p>
      <w:r>
        <w:t>Beim Gesuchsteller handelt es sich um einen fast 44-jährigen, verheirateten Mann und Vater von drei minderjährigen Kindern, der aus Vavuniya - und somit aus dem Norden Sri Lankas - stammt. Auf den ersten Blick könnte der Umstand, dass er für die Dauer des Besuchsaufenthaltes seine Ehefrau und die drei Kinder in der Heimat zurücklassen würde, durchaus für eine gewisse Verwurzelung sprechen. Andererseits zeigt die Erfahrung, dass zurückbleibende Angehörige gerade in Situationen angespannter politischer bzw. wirtschaftlicher Verhältnisse nicht verlässlich davon abhalten, den Entschluss für eine Emigration zu fällen. Im Gegenteil, der Entscheid kann dort von der Hoffnung getragen sein, die Angehörigen aus dem Ausland später nachfolgen zu lassen. Darauf weist nicht zuletzt der Umstand hin, dass der Beschwerdeführer für den Gesuchsteller bereits am 25. Juni 2007 und 18. September 2007 bei der Einwohnerkontrolle Olten offenbar ein Aufenthaltsgesuch für Nichterwerbstätige stellte (vgl. die gegenüber dem BFM abgegebene Stellungnahme der Migrationsbehörde des Kantons Solothurn vom 27. November 2007). Dass der Zuwanderungsdruck von Personen aus Sri Lanka in grossem Ausmass anhält und die Sicherheitslage im Norden Sri Lankas prekär ist, wurde bereits erwähnt. So rät auch das EDA von Reisen ins gesamte Gebiet nördlich der Strassen A12 und A11 (Puttalam - Anurudhapura - Polonnaruwa) ab, wozu auch Vavuniya gehört (Quelle: Reisehinweise auf der Webseite des EDA, www.eda.admin.ch, Stand: 12. Februar 2009, besucht am 24. Februar 2009). Auf der anderen Seite lebt der Bruder des Gesuchstellers (ein ehemaliger Asylbewerber) in der Schweiz, was einen starken Bezug schafft und beim Eingeladen den Wunsch auslösen könnte, es ihm gleich zu tun. Gemäss Abklärungen der Schweizerischen Botschaft in Colombo vom Oktober 2008 im Zusammenhang mit einem anderen, ebenfalls beim Bundesverwaltungsgericht hängigen Verfahren (C-5277/2008), ist insbesondere die Lage in Vavuniya sehr unübersichtlich und verschlechtert sich zunehmend. Die Zivilbevölkerung leidet u.a. unter Gesetzlosigkeit, Folterung, Entführungen, "Disappearances" und Schutzgelderpressung. Es herrscht ein Klima der Angst und des gegenseitigen Misstrauens, so dass die erwähnten Übergriffe kaum je gemeldet werden. Zudem ist die Versorgung mit Lebensmitteln und anderen Gütern knapp und wird zunehmend schwieriger. Nicht zuletzt aufgrund der Menschenrechtsverletzungen hat die Zahl der Asylsuchenden, die aus Vavuniya stammen, stark zugenommen. In einem dem Bundesverwaltungsgericht vom BFM zur Kenntnis gebrachten Fall hat ein Ehepaar aus Vavuniya, welches früher mehrmals in der Schweiz zu Besuch gewesen war und dem im März 2008 wiederum eine Einreisebewilligung ausgestellt worden war, im Oktober 2008 in der Schweiz Asylgesuche gestellt.</w:t>
      </w:r>
    </w:p>
    <w:p>
      <w:r>
        <w:rPr>
          <w:b/>
        </w:rPr>
        <w:t>E. 8.3</w:t>
      </w:r>
    </w:p>
    <w:p>
      <w:r>
        <w:t>Auch die wirtschaftlichen Verhältnisse, in denen sich der Gesuchsteller befindet, lassen nicht auf eine günstige Progose bezüglich einer gesicherten Wiederausreise schliessen. Über sein Vermögen und sein Einkommen als selbständiger Bauer ergibt sich nichts aus den Akten. Gemäss Angaben der Schweizerischen Vertretung in Colombo lebt er in ärmlichen Verhältnissen, weshalb es - wie die Vorinstanz in ihrer Vernehmlassung zutreffend festhält - auch fraglich ist, wie und durch wen allfällige Arbeiten auf seinem Gut während seiner Abwesenheit finanziert würden. Von einer starken beruflichen Verwurzelung, welche den Gesuchsteller verlässlich von einer Emigration abzuhalten vermöchte, kann jedenfalls nicht ausgegangen werden.</w:t>
      </w:r>
    </w:p>
    <w:p>
      <w:r>
        <w:rPr>
          <w:b/>
        </w:rPr>
        <w:t>E. 8.4</w:t>
      </w:r>
    </w:p>
    <w:p>
      <w:r>
        <w:t>Unter den gegebenen Umständen durfte die Vorinstanz zu Recht davon ausgehen, es bestehe nicht genügend Gewähr für die fristgerechte Wiederausreise nach einem Besuchsaufenthalt. An der Richtigkeit dieser Einschätzung ändert auch die Tatsache nichts, dass der Beschwerdeführer die rechtzeitige Rückkehr des eingeladenen Bruders zugesichert hat,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 des Bundesverwaltungsgerichts C-6950/2007 vom 7. November 2008 E. 8).</w:t>
      </w:r>
    </w:p>
    <w:p>
      <w:r>
        <w:rPr>
          <w:b/>
        </w:rPr>
        <w:t>E. 9</w:t>
      </w:r>
    </w:p>
    <w:p>
      <w:r>
        <w:t>Bei dieser Sachlage kann offen bleiben, ob die deklarierte Absicht, der Ehefrau des Beschwerdeführers wegen der Geburt des zweiten Kindes im Haushalt zu helfen, vom Visumszweck (der nur zu einem Besuchsaufenthalt, nicht aber zu einer Tätigkeit berechtigt, die normalerweise auf Erwerb ausgerichtet ist) gedeckt gewesen wäre (vgl. Entscheid des Eidgenössischen Justiz- und Polizeidepartements vom 22. September 1997, auszugsweise publiziert in: Verwaltungspraxis der Bundesbehörden [VPB 63.37]); Urteile des Bundesverwaltungsgerichts C-4553/2007 vom 2. September 2008 E. 5.6 und C-1001/2007 vom 7. Juli 2008 E. 6; vgl. auch Urteil des Bundesgerichts 2A.76/2007 vom 12. Juni 2007 E. 3).</w:t>
      </w:r>
    </w:p>
    <w:p>
      <w:r>
        <w:rPr>
          <w:b/>
        </w:rPr>
        <w:t>E. 10</w:t>
      </w:r>
    </w:p>
    <w:p>
      <w:r>
        <w:t>Aus den vorangegangenen Erwägungen folgt, dass die angefochtene Verfügung im Lichte von Art. 49 VwVG rechtmässig ist. Die Beschwerde ist daher abzuweisen.</w:t>
      </w:r>
    </w:p>
    <w:p>
      <w:r>
        <w:rPr>
          <w:b/>
        </w:rPr>
        <w:t>E. 11</w:t>
      </w:r>
    </w:p>
    <w:p>
      <w:r>
        <w:t>Dem Ausgang des Verfahrens entsprechend wird der unterliegende Beschwerdeführer kostenpflichtig (Art. 63 Abs. 1 VwVG). Die Verfahrenskosten sind auf Fr. 600.- festzusetzen (Art. 1, Art. 2 und Art. 3 Bst. b des Reglements vom 21. Februar 2008 über die Kosten und Entschädigungen vor dem Bundesverwaltungsgericht [SR 173.320.2]).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