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C-2049/2012 vom 9. Juli 2013</w:t>
      </w:r>
    </w:p>
    <w:p>
      <w:r>
        <w:t>Bundesverwaltungsgericht, 2013-07-09, DE</w:t>
      </w:r>
    </w:p>
    <w:p>
      <w:r>
        <w:rPr>
          <w:b/>
        </w:rPr>
        <w:t xml:space="preserve">Quelle: </w:t>
      </w:r>
      <w:r>
        <w:t>https://mcp.opencaselaw.ch/entscheid/bvger_C-2049_2012</w:t>
      </w:r>
    </w:p>
    <w:p>
      <w:r>
        <w:t>FR: TAF C-2049/2012 du 9 juillet 2013</w:t>
      </w:r>
    </w:p>
    <w:p>
      <w:r>
        <w:t>IT: TAF C-2049/2012 del 9 luglio 2013</w:t>
      </w:r>
    </w:p>
    <w:p>
      <w:pPr>
        <w:pStyle w:val="Heading2"/>
      </w:pPr>
      <w:r>
        <w:t>Regeste</w:t>
      </w:r>
    </w:p>
    <w:p>
      <w:r>
        <w:t>Freiwillige Versicherung</w:t>
      </w:r>
    </w:p>
    <w:p>
      <w:pPr>
        <w:pStyle w:val="Heading2"/>
      </w:pPr>
      <w:r>
        <w:t>Erwägungen</w:t>
      </w:r>
    </w:p>
    <w:p>
      <w:r>
        <w:rPr>
          <w:b/>
        </w:rPr>
        <w:t>E. 1</w:t>
      </w:r>
    </w:p>
    <w:p>
      <w:r>
        <w:t>Die Beschwerde wird gutgeheissen und die Ausschlussverfügung (Einspracheentscheid) vom 7. März 2012 aufgehoben. Die SAK wird im Sinne der Erwägungen angewiesen, die freiwillige Versicherung fortzuführen und die geschuldeten Beiträge mittels Veranlagung oder amtlicher Veranlagung festzusetzen.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Beilage in Kopie: Stellungnahme der SAK vom 28. Mai 2013 [inkl. Beilage]) - die Vorinstanz (Ref-Nr. [...]; Einschreiben; Beilage in Kopie: E-Mail des Beschwerdeführers vom 2. Mai 2013)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