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C-2041/2007 vom 16. November 2009</w:t>
      </w:r>
    </w:p>
    <w:p>
      <w:r>
        <w:t>Bundesverwaltungsgericht, 2009-11-16, DE</w:t>
      </w:r>
    </w:p>
    <w:p>
      <w:r>
        <w:rPr>
          <w:b/>
        </w:rPr>
        <w:t xml:space="preserve">Quelle: </w:t>
      </w:r>
      <w:r>
        <w:t>https://mcp.opencaselaw.ch/entscheid/bvger_C-2041_2007</w:t>
      </w:r>
    </w:p>
    <w:p>
      <w:r>
        <w:t>FR: TAF C-2041/2007 du 16 novembre 2009</w:t>
      </w:r>
    </w:p>
    <w:p>
      <w:r>
        <w:t>IT: TAF C-2041/2007 del 16 novembre 2009</w:t>
      </w:r>
    </w:p>
    <w:p>
      <w:pPr>
        <w:pStyle w:val="Heading2"/>
      </w:pPr>
      <w:r>
        <w:t>Regeste</w:t>
      </w:r>
    </w:p>
    <w:p>
      <w:r>
        <w:t>Schwerwiegender persönlicher Härtefall</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Verfügungen des BFM, mit denen über die Ausnahme von der zahlenmässigen Begrenzung ausländischer Personen befunden wird, unterliegen der Beschwerde an das Bundesverwaltungsgericht.</w:t>
      </w:r>
    </w:p>
    <w:p>
      <w:r>
        <w:rPr>
          <w:b/>
        </w:rPr>
        <w:t>E. 1.2</w:t>
      </w:r>
    </w:p>
    <w:p>
      <w:r>
        <w:t>Das Verfahren vor dem Bundesverwaltungsgericht richtet sich nach dem VwVG, soweit das Gesetz nichts anderes bestimmt (Art. 37 VGG). Das Urteil des Bundesverwaltungsgerichts ist endgültig (Art. 1 Abs. 2 VGG i.V.m. Art. 83 Bst. c Ziff. 5 des Bundesgerichtsgesetzes vom 17. Juni 2005 [BGG, SR 173.110], mutatis mutandis anwendbar auf die Ausnahmen von den Höchstzahlen).</w:t>
      </w:r>
    </w:p>
    <w:p>
      <w:r>
        <w:rPr>
          <w:b/>
        </w:rPr>
        <w:t>E. 1.3</w:t>
      </w:r>
    </w:p>
    <w:p>
      <w:r>
        <w:t>Die Beschwerdeführer sind als Adressaten der Verfügung vom 14. Februar 2007 zur Beschwerde legitimiert (Art. 48 Abs. 1 VwVG). Auf die frist- und formgerecht eingereichte Beschwerde ist somit einzutreten, soweit die Ausnahme von der zahlenmässigen Begrenzung zur Diskussion steht. Gegenstand des vorliegenden Beschwerdeverfahrens ist - entgegen der missverständlichen Formulierung im Dispositiv der angefochtenen Verfügung - weder die Zustimmung zur Erteilung einer kantonalen Aufenthaltsbewilligung noch die Erteilung der Aufenthaltsbewilligung als solche, sondern einzig die vorab zu klärende Frage, ob die Beschwerdeführer aufgrund eines schwerwiegenden persönlichen Härtefalles von den Höchstzahlen erwerbstätiger Ausländer auszunehmen sind (vgl. Urteile des Bundesverwaltungsgerichts C-378/2006 vom 12. September 2008 E. 1.3, C-5509/2007 vom 4. August 2008 E. 1.3, C-328/2006 vom 20. Dezember 2007 E. 1.4 und C-341/2006 vom 10. Dezember 2007 E. 2). Auf das Begehren um Erteilung der Aufenthaltsbewilligung bzw. um Rückweisung an die Vorinstanz zur Regelung des Aufenthalts ist demnach nicht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w:t>
      </w:r>
    </w:p>
    <w:p>
      <w:r>
        <w:t>Mit dem Inkrafttreten des Bundesgesetzes über die Ausländerinnen und Ausländer (AuG, SR 142.20) am 1. Januar 2008 wurden das Bundesgesetz vom 26. März 1931 über Aufenthalt und Niederlassung der Ausländer (ANAG, BS 1 121) und die dazugehörigen Ausführungsverordnungen (u.a die BVO) abgelöst (vgl. Art. 125 AuG i.V.m. Ziff. I des Anhangs 2 zum AuG sowie Art. 91 Ziff. 5 der Verordnung vom 24. Oktober 2007 über Zulassung, Aufenthalt und Erwerbstätigkeit [VZAE, SR 142.201]). Auf Gesuche, die vor diesem Zeitpunkt eingereicht wurden, bleibt das bisherige Recht anwendbar (vgl. Art. 126 Abs. 1 AuG). Dies trifft auf die vorliegende Konstellation zu. Für die materielle Beurteilung der Beschwerde ist daher auf die altrechtliche Regelung, insbesondere die Ausführungsbestimmungen der BVO, abzustellen.</w:t>
      </w:r>
    </w:p>
    <w:p>
      <w:r>
        <w:rPr>
          <w:b/>
        </w:rPr>
        <w:t>E. 4.1</w:t>
      </w:r>
    </w:p>
    <w:p>
      <w:r>
        <w:t>Das Interesse daran, ein ausgewogenes Verhältnis zwischen dem Bestand der schweizerischen und dem der ausländischen Wohnbevölkerung zu wahren, günstige Rahmenbedingungen für die Eingliederung der hier wohnenden und arbeitenden Ausländerinnen und Ausländer zu schaffen, die Arbeitsmarkstruktur zu verbessern und eine möglichst ausgeglichene Beschäftigung zu sichern, war der alten, und ist auch der neuen ausländerrechtlichen Gesetzgebung eigen (Art. 1 BVO [vgl. neu Art. 3 AuG]). Zu diesem Zweck legt der Bundesrat nach Art. 12 BVO (bzw. neu Art. 20 AuG i.V.m. Art. 19 und 20 VZAE sowie deren Anhängen 1 und 2) Höchstzahlen für ausländische Personen fest, die auf Bund und Kantone aufgeteilt werden. Von diesen Höchstzahlen ausgenommen sind ausländische Personen unter anderem dann, wenn ein schwerwiegender persönlicher Härtefall oder staatspolitische Gründe vorliegen (Art. 13 Bst. f BVO [vgl. neu Art. 30 Abs. 1 Bst. b AuG]). Ausnahmen von der zahlenmässigen Begrenzung nach Art. 13 Bst. f BVO (bzw. neu Abweichungen von den Zulassungsvoraussetzungen nach Art. 30 Abs. 1 Bst. b AuG) fallen in die Zuständigkeit des BFM und nicht in diejenige der Kantone (Art. 18 Abs. 3 und 4 ANAG i.V.m. Art. 52 Bst. a BVO [bzw. neu Art. 40 Abs. 1 und Art. 99 AuG i.V.m. Art. 85 VZAE; vgl. auch Ziff. 1.3.2 der BFM-Weisungen zum Ausländerbereich]). Die Vorinstanz und mithin auch das Bundesverwaltungsgericht sind daher nicht an die Einschätzung der kantonalen Migrationsbehörde gebunden (vgl. Urteil des Bundesverwaltungsgerichts C-196/2006 vom 26. Oktober 2007 [BVGE 2007/45], nicht publizierte E. 3).</w:t>
      </w:r>
    </w:p>
    <w:p>
      <w:r>
        <w:rPr>
          <w:b/>
        </w:rPr>
        <w:t>E. 4.2</w:t>
      </w:r>
    </w:p>
    <w:p>
      <w:r>
        <w:t>Art. 13 Bst. f BVO hat zum Ziel, jenen Ausländerinnen und Ausländern die Anwesenheit in der Schweiz zu erleichtern, die grundsätzlich den Begrenzungsmassnahmen unterstehen würden, bei denen sich diese Zulassungsregelung jedoch aufgrund besonderer Umstände als Härte auswirken würde. Aus der Formulierung von Art. 13 Bst. f BVO ergibt sich, dass dieser Bestimmung Ausnahmecharakter zukommt und die Voraussetzungen zur Anerkennung eines Härtefalles restriktiv zu handhaben sind. Die betroffene Person muss sich in einer persönlichen Notlage befinden. Davon wird ausgegangen, wenn ihre Lebens- und Existenzbedingungen, gemessen am durchschnittlichen Schicksal von ausländischen Personen, in gesteigertem Mass in Frage gestellt sind bzw. die Verweigerung einer Ausnahme von den Höchstzahlen für sie mit schweren Nachteilen verbunden wäre. Bei der Beurteilung eines Härtefalles müssen sämtliche Umstände des jeweiligen Einzelfalls berücksichtigt werden. Die Anerkennung als Härtefall setzt zwar nicht zwingend voraus, dass die Anwesenheit in der Schweiz das einzige Mittel zur Verhinderung einer persönlichen Notlage darstellt. Auf der anderen Seite genügen aber eine lang dauernde Anwesenheit und eine fortgeschrittene soziale und berufliche Integration sowie ein klagloses Verhalten für sich alleine nicht, um einen schwerwiegenden persönlichen Härtefall zu begründen. Vielmehr wird vorausgesetzt, dass die ausländische Person so enge Beziehungen zur Schweiz unterhält, dass von ihr schlechterdings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Ausnahme von der zahlenmäs-sigen Begrenzung (vgl. insbesondere BGE 130 II 39 E. 3 S. 41 f. und BVGE 2007/45 E. 4.2, je mit Hinweisen). Immerhin werden bei einer sehr langen Aufenthaltsdauer weniger hohe Anforderungen an das Vorliegen besonderer Umstände wie etwa eine überdurchschnittliche Integration oder andere Faktoren gestellt, welche die Rückkehr ins Heimatland als ausgesprochen schwierig erscheinen lassen (BGE 124 II 110 E. 3 S. 113). Lange Voraufenthalte können - soweit sie auf einem illegalen Aufenthalt beruhen - bei der Härtefallprüfung in aller Regel nicht positiv ins Gewicht fallen.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In diesem Zusammenhang ist auch das Verhalten der Behörden - beispielsweise ein nachlässiger Wegweisungsvollzug - zu berücksichtigen (vgl. BGE 130 II 39 E. 3 S. 42 mit Hinweis). In einem Fall, in dem nicht eine Einzelperson, sondern eine Familie betroffen ist, darf schliesslich die Situation der einzelnen Mitglieder nicht isoliert, sondern muss im familiären Kontext betrachtet werden. Das Schicksal der Familie stellt eine Einheit dar, und es könnte zu stossenden Ergebnissen führen, wenn ein Härtefall nur in der Person einzelner Familienangehöriger angenommen würde (BVGE 2007/16 E. 5.3 S. 196).</w:t>
      </w:r>
    </w:p>
    <w:p>
      <w:r>
        <w:rPr>
          <w:b/>
        </w:rPr>
        <w:t>E. 5</w:t>
      </w:r>
    </w:p>
    <w:p>
      <w:r>
        <w:t>Gemäss der BVO gelten die Höchstzahlen und somit auch die Bestimmungen über die Befreiung davon ausschliesslich für Ausländer, die in der Schweiz erwerbstätig sind bzw. sein wollen (Art. 12 BVO; in diesem Sinne auch das nichtpublizierte Urteil des Bundesgerichts 2A.334/1997 i.S. G. vom 27. November 1997 E. 2.b). Die Beschwerdeführerin 1 war zwar bisher in der Schweiz nicht erwerbstätig. Aus den Akten geht jedoch mit genügender Deutlichkeit hervor, dass sie arbeiten möchte, wenn sie in der Schweiz einen legalen Aufenthalt hätte (Einvernahmeprotokoll der kantonalen Migrationsbehörde vom 29. August 2006 S. 6). Somit sind in casu die formellen Voraussetzungen für die materielle Prüfung eines Härtefalles nach Art. 13 Bst. f BVO gegeben. Für die Beschwerdeführer 2 bis 4, die noch die obligatorische Schule besuchen, stellt sich die Härtefallfrage im familiären Kontext.</w:t>
      </w:r>
    </w:p>
    <w:p>
      <w:r>
        <w:rPr>
          <w:b/>
        </w:rPr>
        <w:t>E. 6.1.1</w:t>
      </w:r>
    </w:p>
    <w:p>
      <w:r>
        <w:t>Die Beschwerdeführerin 1 kam im Frühling 1994 im Alter von 23½ Jahren in die Schweiz. Seither hat sie sich über 15 Jahre und damit relativ lange hier aufgehalten. Dennoch hat sie den überwiegenden und für die Entwicklung eines Menschen massgebenden Teil ihres bisherigen Lebens in Mazedonien verbracht, wo auch noch ihre nächsten Familienangehörigen (Mutter und Geschwister) leben. Vor allem zu den Eltern bzw. (nach dem Tod ihres Vaters im März 2009) zur Mutter dürfte nach wie vor eine enge Beziehung bestehen (u.a. zu schliessen aus ihren letzten Gesuchen um Erteilung von Rückreisevisa zum Besuch ihrer Eltern vom Oktober 2007 und März 2009). In der Schweiz leben demgegenüber ausschliesslich Verwandte des geschiedenen Ehemannes (Eltern und sechs Schwestern). Familiär ist die Beschwerdeführerin 1 mit andern Worten immer noch im Heimatland verankert.</w:t>
      </w:r>
    </w:p>
    <w:p>
      <w:r>
        <w:rPr>
          <w:b/>
        </w:rPr>
        <w:t>E. 6.1.2</w:t>
      </w:r>
    </w:p>
    <w:p>
      <w:r>
        <w:t>Von einer besonders fortgeschrittenen Integration in der Schweiz kann bei der Beschwerdeführerin 1 nicht ausgegangen werden. Beruflich hat sie sich hier - wie erwähnt - bisher nicht betätigt. Anlässlich ihrer Einvernahme durch die kantonale Migrationsbehörde nach Aufdeckung des illegalen Aufenthalts Ende August 2006 wurde u.a. festgestellt, dass die Beschwerdeführerin 1 fast gar kein Deutsch spreche, was diese bestätigte und auf ihre Rolle als Hausfrau und auf fehlende Kontakte zu andern Menschen zurückführte (Protokoll vom 29. August 2006, S. 7). Besondere Integrationsbemühungen hat die Beschwerdeführerin offenbar erst nach Einleitung des hier zu beurteilenden Härtefallverfahrens ab Dezember 2006 unternommen. Dies in Form von zwei Deutsch- und Integrationskursen (Niveau I und II), die sie (mit 92% bzw. 84% der maximalen Punktzahl) immerhin erfolgreich bestand. Selbst im Beschwerdeverfahren wird aber nicht behauptet, die Beschwerdeführerin verfüge hier in der Schweiz inzwischen über einen besonderen Freundes- und Bekanntenkreis.</w:t>
      </w:r>
    </w:p>
    <w:p>
      <w:r>
        <w:rPr>
          <w:b/>
        </w:rPr>
        <w:t>E. 6.1.3</w:t>
      </w:r>
    </w:p>
    <w:p>
      <w:r>
        <w:t>Im Besitze einer ordentlichen Aufenthaltsbewilligung war die Beschwerdeführerin 1 nur gerade zwischen März 1994 und Mai 2001. Anschliessend und bis im Mai 2002 konnte sie sich nur dank ihren gegen die Nichterneuerung der Aufenthaltsbewilligung erhobenen Rechtsmitteln weiter hier aufhalten. Zwischen Juni 2002 und April 2003 sicherte sie sich und ihren Angehörigen den Aufenthalt durch ein neuerliches Bewilligungsgesuch und die gegen dessen Abweisung erhobenen Rechtsmittel. Zwischen Anfang Mai 2003 und Ende Mai 2006 hielt sie sich dann (mit Ehemann und Kindern) in Missachtung einer definitiven Ausreiseaufforderung illegal in der Schweiz auf. Nach Aufdeckung dieser Irregularität wurde der zwangsweise Vollzug in Bezug auf sie und ihre Kinder im letzten Moment sistiert; offenbar weil sie Scheidungsabsichten und eine fortgeschrittene Integration der Kinder geltend machte. Diese Situation nutzte die Beschwerdeführerin 1 zur Einreichung eines erneuten Bewilligungsgesuches, was wiederum zur Tolerierung ihrer Anwesenheit während des Verfahrens führte. Die bisherige Anwesenheit der Beschwerdeführerin 1 war somit nur während gut sieben Jahren (1994 bis 2001) ordentlich geregelt. Es folgte eine längere Phase, in der ihre Anwesenheit gestützt auf ergriffene Rechtsmittel toleriert wurde, eine kurze Phase, in der ihr die Anwesenheit gestützt auf ein Härtefallgesuch erlaubt wurde, gefolgt von einer gut dreijährigen Phase, in der sie sich illegal hier aufhielt und schliesslich die aktuelle Phase einer tolerierten Anwesenheit gestützt auf das neuerliche Härtefallgesuch bzw. das gegen dessen Abweisung ergriffene Rechtsmittel. Die Bedeutung des bisherigen Gesamtaufenthaltes ist unter den gegebenen Umständen zu relativieren. Die Anwesenheit beruhte über weite Strecken auf Dispositionen der Beschwerdeführerin 1, die darauf hinausgingen, sich den Folgen des Verlustes ihrer Aufenthaltsbewilligung mit legalen, aber auch illegalen Mitteln zu entziehen. Den beteiligten Bewilligungsbehörden und Rechtsmittelinstanzen kann in diesem Zusammenhang kein Fehlverhalten angelastet werden.</w:t>
      </w:r>
    </w:p>
    <w:p>
      <w:r>
        <w:rPr>
          <w:b/>
        </w:rPr>
        <w:t>E. 6.1.4</w:t>
      </w:r>
    </w:p>
    <w:p>
      <w:r>
        <w:t>Abgesehen von der Nichtbeachtung der angeordneten Wegweisung und dem anschliessenden illegalen Aufenthalt hat die Beschwerdeführerin 1 zu keinen Klagen Anlass gegeben. Aus diesem Wohlverhalten kann sie aber nichts Besonderes für sich ableiten. Immerhin ist bei den Beschwerdeführern im Falle eines weiteren Verbleibs in der Schweiz von einem latenten Risiko für eine Fürsorgeabhängigkeit auszugehen. Entsprechende Leistungen hat die Familie schon einmal vor ihrem Untertauchen beansprucht. Seither wird sie von der Verwandtschaft des inzwischen geschiedenen Ehemannes bzw. Vaters unterhalten (Einvernahmeprotokoll, a.a.O. S. 5).</w:t>
      </w:r>
    </w:p>
    <w:p>
      <w:r>
        <w:rPr>
          <w:b/>
        </w:rPr>
        <w:t>E. 6.1.5</w:t>
      </w:r>
    </w:p>
    <w:p>
      <w:r>
        <w:t>Auch wenn sie gegenüber den schweizerischen Behörden geäussert hat, dass sie gern nähe und das gut könne (Protokoll, a.a.O. S.6), könnten im Falle einer erzwungenen Rückkehr nach Mazedonien Schwierigkeiten bei der Arbeitssuche für die Beschwerdeführerin 1 nicht ausgeschlossen werden. Das kann nach dem bereits Gesagten allerdings nicht entscheidend sein. Im übrigen wäre nicht einzusehen, weshalb die Verwandtschaft in der Schweiz im Falle einer erzwungenen Ausreise der Beschwerdeführer ihre Unterstützung einstellen sollte.</w:t>
      </w:r>
    </w:p>
    <w:p>
      <w:r>
        <w:rPr>
          <w:b/>
        </w:rPr>
        <w:t>E. 6.1.6</w:t>
      </w:r>
    </w:p>
    <w:p>
      <w:r>
        <w:t>Nach dem Gesagten geht das Bundesverwaltungsgericht davon aus, dass die Beschwerdeführerin 1 während ihres bisherigen Aufenthaltes in der Schweiz mit Ausnahme der erwähnten späten Sprach- und Integrationskurse keine Integrationsbemühungen unternommen hat, und dass keine genügenden Anhaltspunkte für eine fortgeschrittene soziale Integration in der Schweiz vorliegen. Auch ist in Bezug auf sie selbst im Falle einer Rückkehr nicht mit besonderen Reintegrationsproblemen zu rechnen, weshalb trotz ihres langjährigen Aufenthaltes in der Schweiz nicht von einem schwerwiegenden persönlichen Härtefall gesprochen werden kann für den Fall, dass sie den Begrenzungsmassnahmen unterstellt bleibt.</w:t>
      </w:r>
    </w:p>
    <w:p>
      <w:r>
        <w:rPr>
          <w:b/>
        </w:rPr>
        <w:t>E. 6.2.1</w:t>
      </w:r>
    </w:p>
    <w:p>
      <w:r>
        <w:t>Besonderes Augenmerk ist der Situation der Kinder (Beschwerdeführer 2 bis 4) zu widmen. Gemäss Art. 3 Abs. 1 der Kinderrechtskonvention ist das Kindeswohl bei allen Massnahmen, die Minderjährige betreffen, ein Aspekt von vorrangiger Bedeutung. Ungeachtet der umstrittenen Frage der unmittelbaren Anwendbarkeit dieser Bestimmung ist das Kindeswohl zumindest im Rahmen einer völkerrechtskonformen Auslegung des Landesrechts zu berücksichtigen (vgl. VPB 63.13 E. 5d/bb mit Hinweisen; zur Frage der Ansprüche gestützt auf die KRK vgl. BGE 135 I 143 E. 2.3 S. 148 und 126 II 377 E. 5d S. 392). Dem wird in der Praxis insofern Rechnung getragen, als der fortgeschrittenen sozialen und schulischen Integration von Kindern in der Schweiz regelmässig besonderes Gewicht beigemessen wird (vgl. Urteile des Bundesgerichts 2A.578/2005 vom 3. Februar 2006 und 2A.679/2006 vom 9. Februar 2007).</w:t>
      </w:r>
    </w:p>
    <w:p>
      <w:r>
        <w:rPr>
          <w:b/>
        </w:rPr>
        <w:t>E. 6.2.2</w:t>
      </w:r>
    </w:p>
    <w:p>
      <w:r>
        <w:t>Entgegen den Vorbringen der Beschwerdeführer hat die Vorinstanz die Kinderrechtskonvention in casu bezüglich der Anhörung der drei Kinder nicht verletzt. Sowohl die Beschwerdeführerin 1 als auch ihre Kinder waren schon vor Erlass der angefochtenen Verfügung vertreten und konnten im vorinstanzlichen Verfahren durch ihre Rechtsvertreterin schriftlich Stellung nehmen. Mit der Stellungnahme vom 31. Januar 2007 wurde zudem ein von den Kindern selbst verfasster Brief eingereicht.</w:t>
      </w:r>
    </w:p>
    <w:p>
      <w:r>
        <w:rPr>
          <w:b/>
        </w:rPr>
        <w:t>E. 6.2.3</w:t>
      </w:r>
    </w:p>
    <w:p>
      <w:r>
        <w:t>Das Bundesgericht hat in seiner Rechtsprechung bei der Auslegung und Anwendung des Härtefallbegriffs von Art. 13 Bst. f BVO bei Ausländern mit Kindern ihrer besonderen familiären Situation Rechnung getragen, verfolgte dabei aber eine restriktive Praxis, die vom Bundesverwaltungsgericht, welches seit dem 1. Januar 2007 letztinstanzlich über die Ausnahme von der zahlenmässigen Begrenzung urteilt, weitergeführt wird (vgl. u.a. Urteil des Bundesverwaltungsgerichts C-341/2006 vom 10. Dezember 2007 E. 5.2 mit Hinweisen). Damit ein Härtefall im Sinne von Art. 13 Bst. f BVO angenommen werden kann, werden bei Ausländern mit Kindern, die sich längere Zeit hier aufgehalten haben, qualifizierte Gründe verlangt. Ein mehrjähriger Schulbesuch in der Schweiz vermag im Allgemeinen nicht zu genügen. Hingegen kann den Ausschlag geben, dass die Kinder ihr Jugendalter, das für die persönliche, schulische und berufliche Entwicklung entscheidend ist, in der Schweiz verbracht haben und ihre schulische und soziale Integration überdies erfolgreich verlaufen ist. Vorauszusetzen ist eine besonders gelungene Integration mit überdurchschnittlichen Leistungen und einer entsprechend nachvollziehbaren Entfremdung von den Lebensverhältnissen des Heimatlandes.</w:t>
      </w:r>
    </w:p>
    <w:p>
      <w:r>
        <w:rPr>
          <w:b/>
        </w:rPr>
        <w:t>E. 6.2.4</w:t>
      </w:r>
    </w:p>
    <w:p>
      <w:r>
        <w:t>Alle drei Kinder der Beschwerdeführerin 1 leben seit ihrer Geburt in der Schweiz und sind hier eingeschult. Der Beschwerdeführer 2 ist heute 13, die Beschwerdeführerin 3 ist 12 und die Beschwerdeführerin 4 ist 10 Jahre alt. Bei den Akten befinden sich diverse Atteste und Kurzberichte der Lehrerschaft. In einem ersten, am 5. Dezember 2006 verfassten gemeinsamen Kurzbericht äussern sich die damaligen Klassenlehrer der ersten, dritten und vierten Primarklasse nicht zu den schulischen und integrativen Leistungen der Kinder. Sie beschränken sich vielmehr darauf zu betonen, dass die Kinder durch die Erwachsenen in eine belastende Situation geraten und zur Bewältigung dieser Lebensphase besonders auf das schulische Umfeld hier in der Schweiz angewiesen seien. Weitere, im Beschwerdeverfahren eingereichte Stellungnahmen von Lehrern betreffen die Kinder einzeln. In Bezug auf den Beschwerdeführer 2 liegt ein Attest des Klassenlehrers der Orientierungsschule vom 9. September 2009 vor, welches dem Betroffenen einleitend zwar eine gute Integration bescheinigt, dies aber nicht weiter erläutert. Vielmehr wird im Folgenden festgehalten, dass seine Schulleistungen eher schwach seien und sein Arbeitsverhalten manchmal Probleme verursache. So komme es vor, dass er Arbeitsanweisungen (insbes. wenn sie von weiblichem Lehrpersonal kämen) nicht ernst nehme und bei Misserfolgen Mühe bekunde, sich zu beherrschen. Zwar habe er die Fähigkeit, sein eigenes Verhalten zu reflektieren, wenn man mit ihm daran arbeite. Er könne dabei aber auch in alte Muster zurückfallen. Die langfristige Entwicklung sei dennoch positiv. Zusammenfassend könne gesagt werden, dass er kein pflegeleichter, lernstarker und angepasster Schüler sei, er aber den Willen und die Fähigkeit habe, an sich zu arbeiten. In Bezug auf die Beschwerdeführerin 3 liegen je ein Attest des Schulleiters und des ehemaligen Klassenlehrers vom 13. bzw. 14. August 2009 vor. Die Kurzberichte bestätigen der Schülerin gute bis sehr gute Leistungen, Fleiss, Zuverlässigkeit und Aufgeschlossenheit. Sie habe die Schule als wichtigen integrativen Faktor erkannt und ihre positive Einstellung nütze der Klasse und habe wahrscheinlich auch die Mutter dazu bewogen, vermehrte Anstrengungen zur Integration zu unternehmen. Beide Lehrpersonen empfänden es als schlecht für das Kind, wenn es sein Lebensumfeld in der Schweiz aufgeben müsste. In Bezug auf die Beschwerdeführerin 4 liegt ein E-Mail des Klassenlehrers an die Rechtsvertreterin vom 13. August 2009 vor. Darin wird die Betroffene als gute und fleissige Schülerin bezeichnet, die darauf bedacht sei, alles richtig zu machen. Ihre allgemeinen Leistungen seien gut. Das Sozialverhalten demgegenüber sei unterschiedlich. Manchmal sei sie fröhlich, nett und hilfsbereit, dann wieder laut, frech und renitent. Sie lebe bewusst ihren muslimischen Glauben und habe - zusammen mit ihrer Cousine, welche die gleiche Klasse besuche - auch schon andersgläubige Kinder ausgegrenzt. In diesem Bereich sei die Familie intolerant. Mit dem Kind und dessen Mutter bestehe aber ein gutes Einvernehmen und man könne über alles reden.</w:t>
      </w:r>
    </w:p>
    <w:p>
      <w:r>
        <w:rPr>
          <w:b/>
        </w:rPr>
        <w:t>E. 6.2.5</w:t>
      </w:r>
    </w:p>
    <w:p>
      <w:r>
        <w:t>Besonders gute schulische und integrative Leistungen werden demnach seitens der Lehrerschaft nur gerade der Beschwerdeführerin 3 attestiert. Nun befindet sich das Kind aber noch nicht in einem Alter, in dem es durch die erzwungene Aufgabe seines bisherigen Lebensumfeldes in eine schwerwiegende persönliche Notlage geraten könnte. Vielmehr ist es - wie im Übrigen auch seine jüngere Schwester - noch in einem anpassungsfähigen Alter, in welchem die persönliche Entwicklung nach wie vor stark von der Beziehung zu den Eltern geprägt ist. Damit soll nicht in Abrede gestellt werden, dass die Integration in Mazedonien auch schon für die beiden jüngeren Kinder mit Schwierigkeiten verbunden sein kann. Ihre Eingliederung dürfte aber leichter zu bewerkstelligen sein als bei einem adoleszenten Jugendlichen (vgl. BGE 123 II 125 E. 4b S. 129 f. [mit Hinweisen]; BVGE 2007/16 E. 9 S. 200 f., Urteile des Bundesverwaltungsgerichts C-5509/2007 vom 4. August 2008 E. 5.1 und C-250/2006 vom 3. April 2008 E. 8.4). Tritt ein Weiteres hinzu: Obwohl in der Schweiz geboren und hier aufgewachsen, kann davon ausgegangen werden, dass die Kinder einen starken Bezug zu ihrer Heimat und dem dortigen familiären Umfeld haben. Zwar gab die Mutter (Beschwerdeführerin 1) gegenüber der kantonalen Migrationsbehörde im August 2006 zu Protokoll, die Kinder würden in Mazedonien niemanden kennen, nicht einmal den Grossvater (Protokoll a.a.O. S. 8). Diese Darstellungsweise kann allerdings nicht zutreffen. Gemäss eigener Aussage der Beschwerdeführerin leben ihre nächsten Verwandten (Eltern bzw. nach dem Tod des Vaters noch die Mutter und fünf verheiratete Geschwister) alle in Skopje und damit in räumlicher Nähe zueinander (Protokoll a.a.O. S. 8). Aus den Akten ergibt sich zudem, dass die Beschwerdeführer zwischen Anfang 1998 und ihrem Untertauchen in der Schweiz, danach wieder ab Ende 2007 regelmässig längere Heimatreisen zum Besuch der Verwandtschaft unternommen haben. Nach Darstellung der Beschwerdeführerin 1 gegenüber der kantonalen Migrationsbehörde hätten die Kinder während der Zeit des illegalen Aufenthalts in der Schweiz die Ferienreisen nach Mazedonien vermisst (Protokoll a.a.O. S. 4).</w:t>
      </w:r>
    </w:p>
    <w:p>
      <w:r>
        <w:rPr>
          <w:b/>
        </w:rPr>
        <w:t>E. 6.2.6</w:t>
      </w:r>
    </w:p>
    <w:p>
      <w:r>
        <w:t>Anders als im Urteil des Bundesverwaltungsgerichts C-378/2006 vom 12. September 2008 (vgl. insb. E. 8), in dem bei einer Familie mit vier Kindern im Alter von 17, 15, 13 bzw. 10 Jahren ein schwerwiegender persönlicher Härtefall deshalb bejaht wurde, weil - nebst einer bereits weit fortgeschrittenen, guten schulischen Integration - ein Teil der Familienangehörigen bei einer Rückkehr mit erheblicher Wahrscheinlichkeit wegen einer Retraumatisierung bzw. einer psychischen Destabilisierung gefährdet gewesen wäre, gibt es für gesundheitliche Probleme mit entsprechenden Auswirkungen auf die Integrationsaussichten im vorliegenden Fall keine Anzeichen. Die Beschwerdeführerin 1 machte zwar gegenüber der kantonalen Migrationsbehörde im August 2006 (Protokoll a.a.O. S. 10) geltend, sie sei im Mai 2003 wegen psychischer Probleme während 16 Tagen in stationärer Behandlung gewesen. Danach sei sie noch während einiger Zeit ambulant und medikamentös behandelt worden. Ein Dauerrezept für ein Antidepressivum habe sie auslaufen lassen. An gleicher Stelle äusserte die Beschwerdeführerin 1, ihre Kinder seien gesund. Im Beschwerdeverfahren wurde in Bezug auf den gesundheitlichen Zustand der Beteiligten nichts vorgebracht.</w:t>
      </w:r>
    </w:p>
    <w:p>
      <w:r>
        <w:rPr>
          <w:b/>
        </w:rPr>
        <w:t>E. 6.3.1</w:t>
      </w:r>
    </w:p>
    <w:p>
      <w:r>
        <w:t>Die Beschwerdeführer 2 bis 4 machen geltend, dass ihnen der Wechsel vom schweizerischen zum mazedonischen Schulsystem nicht zuzumuten sei. Sie hätten Defizite im Schreiben der mazedonischen Sprache. Das mazedonische System sei im Vergleich zum schweizerischen eher autoritär, stelle hohe Leistungsanforderungen und habe teilweise einen Vorsprung im Lehrplan von zwei Jahren. Die Schulklassen seien vergleichsweise gross, es herrsche starker "Frontalunterricht" und es gebe beispielsweise keine schulpsychologischen Dienste. Diese Eigenheiten gäben regelmässig auch im umgekehrten Fall Probleme, wenn es gelte, in Mazedonien eingeschulte Kinder in der Schweiz zu integrieren.</w:t>
      </w:r>
    </w:p>
    <w:p>
      <w:r>
        <w:rPr>
          <w:b/>
        </w:rPr>
        <w:t>E. 6.3.2</w:t>
      </w:r>
    </w:p>
    <w:p>
      <w:r>
        <w:t>Dass ein Schulwechsel in Konstellationen wie der vorliegenden für die betroffenen Kinder mit Problemen verbunden sein kann, wird nicht in Abrede gestellt. Zumindest am Anfang können solche Kinder gegenüber andern, die im betreffenden Land aufgewachsen sind, auch benachteiligt sein. Solche Schwierigkeiten sind aber in aller Regel relativ rasch zu überwinden. Kommt hinzu, dass davon unzählige Familien betroffen sind, die die Schweiz nach einigen Jahren verlassen müssen und deren Kinder in einer für sie ungewohnten Umgebung und in einer anderen Sprache eingeschult werden. Ganz abgesehen davon, dass solche Schwierigkeiten von den Betroffenen regelmässig dann in Kauf genommen werden, wenn seitens der Eltern (mit oder ohne Mitbestimmung ihrer Kinder) der Entscheid zur Emigration getroffen wird. Auf einen schwerwiegenden persönlichen Härtefall im Sinne von Art. 13 Bst. f BVO kann daraus nicht schon geschlossen werden.</w:t>
      </w:r>
    </w:p>
    <w:p>
      <w:r>
        <w:rPr>
          <w:b/>
        </w:rPr>
        <w:t>E. 6.4</w:t>
      </w:r>
    </w:p>
    <w:p>
      <w:r>
        <w:t>Dass für den Beschwerdeführer 2 ein Einbürgerungsverfahren eingeleitet worden sei und inzwischen auch eines oder beide jüngeren Geschwister die zeitlichen Voraussetzungen für einen solchen Schritt erfüllen würden, vermag ebenfalls keinen schwerwiegenden persönlichen Härtefall zu begründen. Weder kann aus einem hängigen Einbürgerungsgesuch auf eine Notlage im Sinne der Verordnungsbestimmung geschlossen werden, noch lässt sich die Behauptung der Beschwerdeführer bestätigen, wonach die Voraussetzungen für eine Einbürgerung strenger seien als für die Annahme eines Härtefalles nach Art. 13 Bst. f BVO. Die beiden Rechtsinstitute verfolgen unterschiedliche Ziele und ihre jeweiligen Voraussetzungen lassen einen direkten Vergleich gar nicht zu.</w:t>
      </w:r>
    </w:p>
    <w:p>
      <w:r>
        <w:rPr>
          <w:b/>
        </w:rPr>
        <w:t>E. 7</w:t>
      </w:r>
    </w:p>
    <w:p>
      <w:r>
        <w:t>In Würdigung aller relevanten Aspekte des vorliegenden Einzelfalls kommt das Bundesverwaltungsgericht zum Schluss, dass die Voraussetzungen für die Annahme eines schwerwiegenden persönlichen Härtefalls im Sinne von Art. 13 Bst. f nicht erfüllt sind. Die angefochtene Verfügung erweist sich somit als rechtmässig (Art. 49 VwVG), weshalb die Beschwerde abzuweisen ist, soweit darauf eingetreten werden kann.</w:t>
      </w:r>
    </w:p>
    <w:p>
      <w:r>
        <w:rPr>
          <w:b/>
        </w:rPr>
        <w:t>E. 8</w:t>
      </w:r>
    </w:p>
    <w:p>
      <w:r>
        <w:t>Da den Beschwerdeführern die unentgeltliche Rechtspflege samt Rechtsverbeiständung gewährt wurde, sind sie davon befreit, für die entstandenen Verfahrenskosten aufzukommen. Aus demselben Grund sind die notwendigen Kosten der Rechtsvertretung von der erkennenden Behörde zu übernehmen. Die Rechtsvertreterin hat für den Zeitraum vom 27. Dezember 2004 bis 17. August 2008 eine Honorarnote in der Höhe von Fr. 5'672.60 eingereicht. Da die unentgeltliche Rechtspflege lediglich für das vorliegende Beschwerdeverfahren gewährt wurde, kann der zeitliche Aufwand vor Erlass der angefochtenen Verfügung (14. Februar 2007) nicht entschädigt werden. In Anwendung von Art. 9 ff. des Reglements vom 21. Februar 2008 über die Kosten und Entschädigungen vor dem Bundesverwaltungsgericht (VGKE, SR 173.320.2) ist daher eine Entschädigung von Fr. 2'500.- (inkl. MwSt) auszurichten. Dieser Betrag ist von den Beschwerdeführern dem Bundesverwaltungsgericht zurückzuerstatten, sollten sie später zu hinreichenden Mitteln gelangen (Art. 65 Abs. 4 VwVG). (Dispositiv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