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C-2027/2011 vom 6. Juli 2012</w:t>
      </w:r>
    </w:p>
    <w:p>
      <w:r>
        <w:t>Bundesverwaltungsgericht, 2012-07-06, FR</w:t>
      </w:r>
    </w:p>
    <w:p>
      <w:r>
        <w:rPr>
          <w:b/>
        </w:rPr>
        <w:t xml:space="preserve">Quelle: </w:t>
      </w:r>
      <w:r>
        <w:t>https://mcp.opencaselaw.ch/entscheid/bvger_C-2027_2011</w:t>
      </w:r>
    </w:p>
    <w:p>
      <w:r>
        <w:t>FR: TAF C-2027/2011 du 6 juillet 2012</w:t>
      </w:r>
    </w:p>
    <w:p>
      <w:r>
        <w:t>IT: TAF C-2027/2011 del 6 luglio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2008, p. 181, ad ch.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ibidem). 3.3 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 4.1 Conformément à l'art. 41 al. 1 LN, dans sa teneur jusqu'au 1er mars 2011, l'ODM peut, avec l'assentiment de l'autorité du canton d'origine, annuler dans les cinq ans une naturalisation facilitée obtenue par des déclarations mensongères ou par la dissimulation de faits essentiels et qui n'aurait pas été accordée si ces faits avaient été connus (sur ce point, cf.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du 26 août 2011 consid. 4.2.1 et 1C_264/2011 du 23 août 2011 consid. 3.1.1, ainsi que la jurisprudence citée). 4.2.1 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 4.2.2 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1C_158/2011 précité, consid. 4.2.2, et 1C_264/2011 précité, consid. 3.2.2, ainsi que les réf. citées).</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2 novembre 2006 au recourant a été annulée par l'autorité inférieure en date du 3 mars 2011, soit avant l'échéance du délai péremptoire prévu par la disposition légale, avec l'assentiment de l'autorité compétente du canton d'origine (Fribourg).</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qu'A.________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est à relever que B.________ a fait connaissance du prénommé, alors que ce dernier était au bénéfice d'une admission provisoire collective suite au rejet de sa demande d'asile et au prononcé de son renvoi de Suisse. Le mariage des intéressés a été célébré le 24 mai 2002, alors même que le délai de départ imparti à A.________ était échu suite à la décision de non-entrée en matière sur sa deuxième demande d'asile et au prononcé de son renvoi de Suisse. Après avoir obtenu une autorisation de séjour dans le canton de Vaud, liée à son statut d'époux d'une ressortissante suisse, l'intéressé a déposé, le 13 juin 2005, une demande de naturalisation facilitée. Le 13 octobre 2006, le prénommé et son épouse ont signé la déclaration relative à la stabilité de leur mariage. Le 2 novembre 2006, la naturalisation facilitée a été octroyée au recourant. Or, le 31 août 2008, le couple s'est séparé et le 17 septembre 2008, les époux A.________ et B._______ ont déposé une requête commune en divorce auprès du Tribunal de l'arrondissement de Lausanne, lequel, par jugement du 30 janvier 2009, a prononcé la dissolution du lien matrimonial. Le 22 juin 2009, C.________, ressortissante kosovare, a déposé une demande de visa auprès de la Représentation de Suisse à Pristina dans le but d'un regroupement familial pour vivre auprès du recourant dans le canton de Vaud. Le 5 février 2010, A.________ a contracté mariage à Prilly avec la prénommée.</w:t>
      </w:r>
    </w:p>
    <w:p>
      <w:r>
        <w:rPr>
          <w:b/>
        </w:rPr>
        <w:t>E. 6.3</w:t>
      </w:r>
    </w:p>
    <w:p>
      <w:r>
        <w:t>Le Tribunal estime dès lors, au vu de la jurisprudence (cf. en ce sens arrêt du Tribunal fédéral 1C_172/2012 du 11 mai 2012, consid. 2.3 et jurisprudence citée), que l'enchaînement chronologique des faits, tel que relaté ci-dessus, couplé au laps de temps qui s'est écoulé entre la déclaration commune (13 octobre 2006), voire l'octroi de la naturalisation facilitée (2 novembre 2006) et la fin de la communauté conjugale (séparation de fait des époux [à partir mois de 31 août 2008], dépôt de la requête commune de divorce [17 septembre 2008] et jugement de divorce [30 janvier 2009]), éléments auxquels il faut encore ajouter la demande de visa déposée par la fiancée du recourant dans le but d'un regroupement familial (22 juin 2009) et le rapide remariage du recourant avec une ressortissante kosovare (5 février 2010), est de nature à fonder la présomption que cette naturalisation a été obtenue de manière frauduleuse.</w:t>
      </w:r>
    </w:p>
    <w:p>
      <w:r>
        <w:rPr>
          <w:b/>
        </w:rPr>
        <w:t>E. 6.4</w:t>
      </w:r>
    </w:p>
    <w:p>
      <w:r>
        <w:t>Cette conviction est renforcée par les éléments suivants.</w:t>
      </w:r>
    </w:p>
    <w:p>
      <w:r>
        <w:rPr>
          <w:b/>
        </w:rPr>
        <w:t>E. 6.4.1</w:t>
      </w:r>
    </w:p>
    <w:p>
      <w:r>
        <w:t>Le Tribunal constate ainsi qu'à l'époque (1999) où le recourant a rencontré en Suisse B.________, il n'était au bénéfice d'aucune autorisation de séjour et faisait l'objet d'une décision de refus d'asile et de renvoi de Suisse entrée en force, ainsi que d'une mesure d'admission provisoire collective dont la date d'échéance avait été fixée au 31 mai 2000. Il est encore à noter qu'après avoir été refoulé de Suisse le 28 juillet 2001, l'intéressé est revenu illégalement en Suisse pour y déposer une seconde demande d'asile, laquelle a fait l'objet d'une décision de non-entrée en matière accompagnée d'un renvoi de Suisse avec un délai de départ au 3 mai 2002. La prénommée a d'ailleurs confirmé qu'au moment d'épouser l'intéressé, elle était au courant que ce dernier était sous le coup d'une décision de renvoi de Suisse, mais a relativisé ce fait en alléguant que cette situation n'avait eu aucune influence sur la conclusion dudit mariage (cf. procès-verbal d'audition de l'ex-épouse du 20 octobre 2010, ad question 3). Il est à noter que dans son recours, l'intéressé n'a pas remis en cause ces éléments. Certes, l'influence exercée par des conditions de séjour précaires sur la décision des conjoints de se marier ne préjuge pas en soi de la volonté que ceux-ci ont ou n'ont pas de fonder une communauté conjugale effective et ne peut constituer un indice de mariage fictif que si elle est accompagnée d'autres éléments troublants (dans ce sens cf. arrêt du Tribunal fédéral 5A.11/2006 du 27 juin 2006, consid. 3.1 et 3.2). Or, force est d'admettre que tel est précisément le cas en l'espèce, comme il sera exposé ci-après.</w:t>
      </w:r>
    </w:p>
    <w:p>
      <w:r>
        <w:rPr>
          <w:b/>
        </w:rPr>
        <w:t>E. 6.4.2</w:t>
      </w:r>
    </w:p>
    <w:p>
      <w:r>
        <w:t>Le Tribunal relève que même si les préparatifs du mariage célébré le 24 mai 2002 se sont déroulés avant la décision de l'ODM du 19 avril 2002 prononçant le renvoi de Suisse du recourant, il n'en demeure pas moins que ce dernier et B.________ avaient pris la décision de se marier alors qu'une nouvelle demande d'asile était pendante, procédure qui faisait suite à une précédente requête d'asile qui avait été rejetée et avait débouché sur le refoulement de l'intéressé. Certes, comme relevé ci-dessus, le fait qu'une ressortissante suisse et un ressortissant étranger contractent mariage afin notamment de permettre au conjoint étranger d'obtenir une autorisation de séjour ne signifie pas nécessairement qu'ils n'ont pas formé une véritable union conjugale au sens de l'art. 27 al. 1 let. c LN. Cependant, dans ce contexte, la différence d'âge entre le recourant et son ex-épouse plus âgée (13 ans) constitue toutefois un indice en ce sens, compte tenu du milieu socioculturel dont est issu l'intéressé; ce dernier s'est du reste remarié - moins d'une année seulement après son divorce - avec une jeune kosovare de douze ans sa cadette. Même si les différences culturelles ou religieuses des intéressés semblent n'avoir joué aucun rôle durant le mariage, il apparaît peu vraisemblable, au vu des éléments relevés ci-dessous (cf. infra consid. 7), que le recourant ait pu avoir, dans ces circonstances, la conviction que sa communauté matrimoniale était stable, effective et tournée vers l'avenir au moment de la déclaration écrite du 13 octobre 2006. Aussi l'assertion contenue dans le recours (cf. p. 9) selon laquelle le recourant avait l'intention de maintenir une union stable avec sa conjointe au moment où il a signé la déclaration commune est-elle fortement sujette à caution. Pareille opinion est du reste corroborée, d'une part, par le nouveau mariage conclu par le recourant le 5 février 2010 avec une ressortissante kosovare et, d'autre part, par la rapidité avec laquelle il a rencontré sa nouvelle fiancée après sa séparation et entamé les démarches en vue du regroupement familial (cf. demande de visa du 22 juin 2009), soit moins de six mois après l'entrée en force du jugement de divorce le 17 février 2009. Au demeurant, l'argument du recourant tiré du fait qu'il n'a "fréquenté" sa nouvelle épouse qu'après sa séparation (cf. mémoire de recours, p. 9) est sans pertinence dans ce contexte, puisque l'intéressé ne s'est jamais opposé à son divorce. En effet, même s'il a clairement indiqué que l'initiative de ce divorce en revenait à son ex-épouse, les époux ont bien déposé une requête commune de divorce, ce qui signifie que le recourant n'a tenté de sauver son mariage ni lors de la séance de conciliation prévue durant la procédure de divorce, ni d'une quelconque autre manière. Ce défaut manifeste de volonté de sauver une union qui était prétendument encore effective et tournée vers l'avenir en 2006 et cette précipitation à voir aboutir la procédure de divorce semblent bien plutôt confirmer que le couple n'avait plus l'intention de maintenir une communauté conjugale déjà durant la période précédant l'octroi de la naturalisation facilitée.</w:t>
      </w:r>
    </w:p>
    <w:p>
      <w:r>
        <w:rPr>
          <w:b/>
        </w:rPr>
        <w:t>E. 7</w:t>
      </w:r>
    </w:p>
    <w:p>
      <w:r>
        <w:t>Conformément à la jurisprudence précitée (cf. consid. 4.2.1 et 4.2.2), il incombe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Le recourant invoque comme cause de la rupture soudaine du lien conjugal la pression familiale concernant la question de sa descendance, pression qui était devenue "insupportable" en été 2008 et qui l'avait profondément affecté d'un point de vue psychique, au point que son épouse avait entamé les démarches en vue du divorce afin qu'il ne souffre plus et puisse continuer à avoir des contacts avec sa famille (cf. mémoire de recours p. 7-8 et observations du 5 juillet 2011). S'agissant de la situation du couple avant la séparation de fait le 31 août 2008, le Tribunal relève que B.________ a affirmé qu'elle menait une vie agréable avec son époux (cf. procès-verbal d'audition du 20 octobre 2010, ad question 13; cf. aussi lettre manuscrite du 13 mai 2011) et que seule la pression insupportable qu'avait exercé la famille du recourant en 2008 à propos de leur descendance avait mis en cause la communauté conjugale au point d'aboutir à un divorce (cf. ibid., ad question 16). Sur ce dernier point, la prénommée a précisé qu'elle avait déjà discuté avec A.________ avant leur mariage de la question de la descendance et qu'elle avait clairement indiqué à l'intéressé qu'elle ne voulait pas d'enfants, de sorte qu'ils étaient tous les deux "au clair là-dessus" (cf. ibid., ad questions 5 et 18). B.________ a aussi indiqué que deux ans et demi avant leur séparation (soit aux mois de février-mars 2006 selon le mémoire de recours, p. 7), le père du recourant avait insisté auprès de ce dernier afin qu'il assure une descendance et que si la prénommée ne pouvait pas enfanter, il fallait qu'il change de femme (cf. ibid., ad question 12; cf. aussi mémoire de recours, p. 7). Dès lors, le recourant ne saurait nier qu'au moment de la signature de la déclaration commune, il avait déjà subi des pressions de la part de sa famille au sujet de sa descendance et qu'il ne pouvait pas non plus ignorer que cette question deviendrait délicate en épousant une personne nettement plus âgée que lui, l'écoulement du temps ne manquant pas d'accentuer encore ces pressions. Au mois d'octobre 2006, après plus de quatre ans de mariage et alors que son épouse était âgée de 46 ans, il devait savoir que les chances pour son couple d'avoir des enfants étaient considérablement réduites, voire nulles, de sorte qu'il n'aurait pas d'autre possibilité que de fonder une nouvelle famille s'il entendait céder aux pressions de ses proches. Dès lors, vu ce qui précède, il apparaît peu vraisemblable que l'intéressé ait pu avoir la conviction que sa communauté matrimoniale était stable, effective et tournée vers l'avenir au moment de la déclaration précitée. Dans ces circonstances, l'affirmation du recourant selon laquelle il n'a pas menti sur sa situation matrimoniale au moment de l'obtention de la naturalisation facilitée ne saurait être considérée comme un renversement de présomption au sens de la jurisprudence précitée. Même si le Tribunal n'entend pas mettre en cause les sentiments éprouvés par A.________ envers B.________ lors de leur union, il ne saurait suivre cependant l'affirmation précitée du moins sous l'angle de la question de la descendance, qui est précisément le motif de l'échec de son union avec la prénommée. Dès lors, il n'est pas vraisemblable que le recourant ait pu ignorer les problèmes auxquels son couple était confronté au moment où il a signé la déclaration du 13 octobre 2006 au terme de laquelle il affirmait vivre avec son épouse sous la forme d'une communauté conjugale effective et stable tournée vers l'avenir. 8.1 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entre le moment où il a signé la déclaration du 13 octobre 2006 et obtenu la naturalisation facilitée. Partant, à défaut de contre-preuves convaincantes susceptibles d'expliquer la dégradation rapide du lien conjugal, il y a lieu de s'en tenir à la présomption de fait que la naturalisation facilitée a été obtenue de façon frauduleuse (cf. ATF 130 II 482). En effet, la circonstance que le lien conjugal a été rompu suite aux pressions familiales par le départ du recourant du domicile conjugal à la fin du mois d'août 2008, soit vingt-deux mois après l'obtention de la naturalisation facilitée et que les époux n'ont jamais cherché à se réconcilier et à revivre ensemble amène à la conclusion que la communauté conjugale vécue par les intéressés ne présentait manifestement pas l'intensité et la stabilité requises au moment de la signature de la déclaration commune. Il appert ainsi de toute évidence que l'existence d'une volonté matrimoniale intacte, orientée vers l'avenir, faisait alors défaut. 8.2 Au vu du déroulement chronologique des faits et des autres éléments exposés ci-dessus, le Tribunal est amené, à défaut de contre-preuves pertinentes apportées par le recourant, à conclure que la communauté conjugale que ce dernier formait avec son épouse n'était plus étroite et effective déjà au moment de la signature de la déclaration commune le 13 octobre 2006 et, à plus forte raison, au moment de l'octroi de la naturalisation, le 2 novembre 2006. Partant, l'Office fédéral était parfaitement fondé à prononcer, avec l'assentiment du canton d'origine, l'annulation de cette naturalisation.</w:t>
      </w:r>
    </w:p>
    <w:p>
      <w:r>
        <w:rPr>
          <w:b/>
        </w:rPr>
        <w:t>E. 9</w:t>
      </w:r>
    </w:p>
    <w:p>
      <w:r>
        <w:t>Dans le cadre de la procédure de recours, A.________ a réitéré sa requête tendant à l'audition de son épouse et de diverses autres personnes. En l'occurrence, le TAF estime que les faits de la cause sont suffisamment établis par les pièces figurant au dossier, de sorte qu'il ne s'avère pas indispensable de donner suite à la requête formulée par le recourant en vue de son audition personnelle, de celle de son épouse et des autres personnes citées dans ses écritures. En particulier, le TAF ne voit pas ce que des explications orales supplémentaires de la part de ces personnes apporteraient dans la présente affaire, au vu des développements antérieurs. A noter, indépendamment du fait que B.________ a été entendue par la police cantonale vaudoise sur les circonstances de son mariage avec l'intéressé et sur les motifs de leur séparation, que les personnes concernées ont toutes pu verser des dépositions écrites au dossier. Au demeurant, l'audition de témoins n'est prévue qu'à titre subsidiaire en procédure administrative (art. 14 al. 1 PA). En outre, il n'est procédé à l'audition personnelle de tiers que si cela paraît indispensable à l'établissement des faits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131 I 153 consid. 3, 130 II 425 consid. 2.1; JAAC 69.78 consid. 5a). En l'occurrence, les éléments essentiels sur lesquels le TAF a fondé son appréciation ressortent du dossier et ne nécessitent donc aucun complément d'instruction (sur cette problématique, cf. arrêt du Tribunal fédéral 1C_135/2009 du 17 juillet 2009 consid. 3.4 et jurisprudence citée, en particulier ATF 130 II 169 consid. 2.3.3).</w:t>
      </w:r>
    </w:p>
    <w:p>
      <w:r>
        <w:rPr>
          <w:b/>
        </w:rPr>
        <w:t>E. 10</w:t>
      </w:r>
    </w:p>
    <w:p>
      <w:r>
        <w:t>Sauf décision expresse, l'annulation fait également perdre la nationalité suisse aux membres de la famille qui l'ont acquise en vertu de la décision annulée (cf. art. 41 al. 3 LN). Dans le cas d'espèce, la nouvelle épouse du recourant ayant, pour l'instant, gardé sa nationalité kosovare, elle n'est pas touchée par cette disposition. S'agissant de l'enfant à naître au sein de la nouvelle union conjugale du recourant (dont la naissance est prévue au 22 septembre 2012), l'annulation de la décision de naturalisation de son père (qui pourrait ne pas être en force au moment de la naissance) lui ferait également perdre sa nationalité suisse pour autant que la grossesse arrive à son terme. A cet égard, le Tribunal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kosovare (cf. loi No 03/L-034 sur la nationalité au Kosovo du 20 février 2008, art. 6 in Alexander Bergmann / Murad Ferid / Dieter Henrich, Internationales Ehe- und Kindschaftsrecht mit Staatsangehörigkeitsrecht, Kosovo, p. 3 et 12), que l'enfant à naître soit menacé d'apatridie.</w:t>
      </w:r>
    </w:p>
    <w:p>
      <w:r>
        <w:rPr>
          <w:b/>
        </w:rPr>
        <w:t>E. 11</w:t>
      </w:r>
    </w:p>
    <w:p>
      <w:r>
        <w:t>Il ressort de ce qui précède que, par sa décision du 3 mars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