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C-2026/2014 vom 11. Februar 2015</w:t>
      </w:r>
    </w:p>
    <w:p>
      <w:r>
        <w:t>Bundesverwaltungsgericht, 2015-02-11, FR</w:t>
      </w:r>
    </w:p>
    <w:p>
      <w:r>
        <w:rPr>
          <w:b/>
        </w:rPr>
        <w:t xml:space="preserve">Quelle: </w:t>
      </w:r>
      <w:r>
        <w:t>https://mcp.opencaselaw.ch/entscheid/bvger_C-2026_2014</w:t>
      </w:r>
    </w:p>
    <w:p>
      <w:r>
        <w:t>FR: TAF C-2026/2014 du 11 février 2015</w:t>
      </w:r>
    </w:p>
    <w:p>
      <w:r>
        <w:t>IT: TAF C-2026/2014 del 11 febbraio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B._______,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arrêt du TAF C-305/2014 du 15 décembre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[voir également ATAF 2009/27 consid. 4]). S'agissant des conditions d'entrée en Suisse pour un séjour n'excédant pas 90 jours, l'art. 2 al. 1 de l'ordonnance du 22 octobre 2008 sur l'entrée et l'octroi de visas (OEV, RS 142.204) renvoie au Règlement (CE)no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arrêt du TAF C-305/2014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Du fait qu'elle est une ressortissante équatorienne, X._______ est soumise à l'obligation du visa.</w:t>
      </w:r>
    </w:p>
    <w:p>
      <w:r>
        <w:rPr>
          <w:b/>
        </w:rPr>
        <w:t>E. 5</w:t>
      </w:r>
    </w:p>
    <w:p>
      <w:r>
        <w:t>Dans la décision querellée, l'ODM a refusé d'autoriser l'entrée en Suisse d'X._______ au motif notamment que sa sortie de l'Espace Schengen au terme du séjour envisagé n'apparaissait pas ga­rantie.</w:t>
      </w:r>
    </w:p>
    <w:p>
      <w:r>
        <w:rPr>
          <w:b/>
        </w:rPr>
        <w:t>E. 5.1</w:t>
      </w:r>
    </w:p>
    <w:p>
      <w:r>
        <w:t>C'est le lieu de rappeler que, selon la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 ces prémisses.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C-305/2014 consid. 5.1; C-328/2013 du 24 juin 2014 consid. 5.1 à 5.3).</w:t>
      </w:r>
    </w:p>
    <w:p>
      <w:r>
        <w:rPr>
          <w:b/>
        </w:rPr>
        <w:t>E. 5.2.1</w:t>
      </w:r>
    </w:p>
    <w:p>
      <w:r>
        <w:t>Au regard de la situation qui prévaut en Equateur sur les plans so­cial et économique, le TAF ne saurait d'emblée écarter les craintes émises par l'autorité intimée quant à une éventuelle prolongation par X._______ de son séjour en Suisse ou dans l'Espace Schengen au-delà de la date d'échéance du visa requis. En effet, le produit intérieur brut (PIB) par habitant, en 2013, s'élevait en Equateur à 10'509 USD et, selon les données provisoires ressortant des statistiques officielles, à plus de 80'000 USD pour la Suisse. Au de­meurant, cet écart avec la Suisse s'est entre-temps accru de manière sensible, puisque le PIB par habitant en Equateur est estimé, pour l'année 2014, à 4'616 USD seulement. Même si, depuis l'accession de Rafael Correa à la présidence du pays, de réelles avancées sociales ont été observées, notamment par une amélioration des conditions de vie des plus défavorisés, il n'en est pas moins vrai que la pauvreté reste éle­vée en Equateur, principalement dans les zones rurales et auprès des populations indigènes (environ 27 % de la population en 2014). Par ailleurs, la croissance forte de l'économie qui s'est amorcée depuis les années 2000 ne saurait faire oublier que dite économie est fortement dé­pendante des recettes pétrolières et, donc, des cours mondiaux du pé­trole (40% des revenus de l'Etat et 60% des exportations), actuellement au plus bas (sources : le site internet du Ministère français des Affaires étrangères et du Développement international, &lt; https://www.diplomatie. gouv.fr/dossiers-pays/Equateur/présentation_de_l'Equateur/présentation/ données_générales/politique_intérieure/situation_économique &gt;, mis à jour le 19 septembre 2014; le site internet de l'Office fédéral de la statis­tique, &lt; https://www.bfs.admin.ch/thèmes/04-économie_nationale/ comptes_nationaux/produit_intérieur_brut/PIB_par_habitant &gt;, état 2014; le site internet du Département fédéral des affaires étrangères,&lt; https://www.eda.admin.ch/Représentations_et_conseils_aux_voyageurs /Choisir_un_pays/Equateur/Equateur_en_bref &gt;, dernière mise à jour le 4 octobre 2014, chacun de ces sites ayant été consultés en janvier 2015). Or, l'existence de sensibles disparités socio-économiques entre le pays d'origine et la Suisse n'est pas sans exercer une pression migratoire importante, une tendance qui est encore renforcée - comme l'expérience l'a démontré - lorsque les personnes invitées peuvent s'appuyer à l'étran­ger sur un réseau familial et/ou social préexistant, ce qui est le cas en l'espèce, eu égard à la présence en Suisse de la fille et du beau-fils d'X._______.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C-2483/2014 du 17 novembre 2014 consid. 6.1, et réf. citée).</w:t>
      </w:r>
    </w:p>
    <w:p>
      <w:r>
        <w:rPr>
          <w:b/>
        </w:rPr>
        <w:t>E. 5.2.2</w:t>
      </w:r>
    </w:p>
    <w:p>
      <w:r>
        <w:t>Il convient dès lors d'examiner si, en l'état, la situation personnelle, familiale et patrimoniale d'X._______ plaide en fa­veur de sa sortie ponctuelle de Suisse, respectivement de l'Espace Schengen, à l'expiration de son visa, compte tenu par ailleurs du but du séjour qu'elle envisage d'effectuer en Suisse. En l'occurrence, il ressort des renseignements qui ont été communiqués aux autorités suisses que l'intéressée, âgée actuellement de 59 ans et demi, est veuve depuis plusieurs années (soit, si l'on se réfère à l'alléga­tion formulée par B._______ dans sa réplique du 17 août 2014, depuis 2006 ou 2007, ou, si l'on se rapporte à ses dernières écri­tures du 29 septembre 2014, depuis 2005). Bien qu'il ait spécifié qu'X._______ était mère, en plus de sa fille instal­lée en Suisse, de sept autres enfants en Equateur et assumait encore des responsabilités à leur égard, en particulier par le fait de s'occuper de la garde de ses petits-enfants, le recourant n'a point allégué que l'un ou l'autre de ces sept enfants était encore mineur. Ainsi qu'on peut le déduire des pièces que B._______ a jointes à son opposition écrite du 27 février 2014, le plus jeune des enfants de l'intéressée, F._______, se trouve certes encore aux études, mais est déjà âgé de plus de 20 ans (cf. lettre de ce dernier du 27 février 2014 et copie de sa carte d'identité, de laquelle il résulte que le prénommé est né le 17 mai 1994). Dès lors que l'ensemble des enfants d'X._______ ont atteint leur majorité et sont censés ainsi pouvoir vivre de manière autonome, les charges que cette dernière prétend de­voir encore endosser ne relèvent pas d'obligations légales, comme cela est le cas pour des enfants mineurs dont il convient d'assurer l'éducation ou pour des parents aux prises avec des problèmes de santé nécessitant un soutien au quotidien, mais plutôt de convenance familiale. Le fait que l'intéressée ait sollicité, lors de sa demande d'autorisation d'entrée du 27 février 2012, un visa pour un séjour en Suisse d'une durée de 90 jours (cf. ch. 25 du formulaire de demande de visa y relatif) tend au contraire à démontrer que ses enfants avaient acquis, à cette époque déjà, une réelle indépendance et que les liens avec son pays d'origine ne sont pas aussi intenses qu'elle le soutient, ce qui conforte les doutes émis par les autorités helvétiques sur l'effectivité de son départ de Suisse à l'échéance du visa requis. Par ailleurs, selon ce qu'il résulte du formulaire de demande de visa Schengen qu'elle a signé le 4 février 2014, X._______ est femme au foyer ("ama de casa" [cf. ch. 19 dudit formulaire]), de sorte qu'elle n'exerce pas d'activité lucrative propre. A noter que, lors de la demande d'autorisation d'entrée présentée le 27 février 2012, l'inté­ressée n'avait indiqué aucune activité dans la rubrique correspondante (cf. ch. 19 du formulaire de demande de visa y relatif). Dans ces circons­tances, X._______ n'est pas en mesure de se pré­valoir de liens professionnels ou familiaux suffisamment étroits avec l'Equateur au point de la dissuader de prolonger son séjour en Suisse au-delà de l'échéance du visa sollicité. Il ne faut pas perdre de vue à cet égard que la qualité de vie et la situa­tion socio-économique prévalant en Suisse sont autant de facteurs susceptibles d'inciter l'intéressée, une fois arrivée en ce pays, à y entre­prendre, cas échéant par l'intermédiaire de sa fille et de son beau-fils auxquels elle souhaite rendre visite, les formalités nécessaires en vue d'y prolonger son séjour pour y bénéficier de meilleures conditions d'exis­tence. Rien ne permet à cet égard de conclure, au vu des informations contenues dans les pièces du dossier, que la situation matérielle d'X._______ se trouverait péjorée si celle-ci pre­nait la décision de demeurer sur territoire helvétique à l'expiration de son visa. Au demeurant, la situation économique de l'intéressée apparaît fra­gile au vu des indications qui ont été transmises aux autorités suisses au cours de la procédure. Ainsi que le révèlent les renseignements fournis en ce qui concerne la prise en charge des frais liés à son séjour en Suisse, ces derniers ne seraient en effet pas totalement couverts par les fonds propres de l'intéressée, mais seraient supportés en partie, voire en leur totalité, par le recourant (cf. respectivement la rubrique no 33 du for­mulaire de demande de visa déposé le 4 février 2014 et la lettre d'invita­tion rédigée le 27 janvier 2014 par B._______). L'éventualité d'une poursuite par X._______ de son séjour sur territoire helvétique doit d'autant moins être écartée que, dans le cadre de la précédente demande de visa formée au mois de fé­vrier 2012 auprès de la Représentation de Suisse à Quito, l'intéressée avait, selon les indications communiquées à l'ODM par dite Représenta­tion, fait part de sa volonté de rester en Suisse (cf. transmission écrite de la Représentation de Suisse adressée le 10 avril 2012 à l'Office précité). Il s'impose encore de relever, s'agissant de la situation personnelle d'X._______, que sa santé, dans la mesure où elle est qualifiée par le recourant de précaire (arthrose déformante [cf. p. 1, let. Ca, de la réplique du 17 août 2014]), constitue un élément supplé­mentaire faisant peser le risque d'une prolongation du séjour de l'inté­ressée en Suisse, dès lors que l'on ne saurait exclure que cette dernière ait besoin, ensuite d'une détérioration de son état de santé au cours de sa présence en ce pays, de soins de longue durée.</w:t>
      </w:r>
    </w:p>
    <w:p>
      <w:r>
        <w:rPr>
          <w:b/>
        </w:rPr>
        <w:t>E. 6</w:t>
      </w:r>
    </w:p>
    <w:p>
      <w:r>
        <w:t>Tout aussi compréhensible que soit le désir de l'épouse du recourant, éprouvée par le deuil périnatal survenu lors de sa dernière grossesse et par les symptômes anxiodépressifs qui en ont résulté (cf. attestations des HUG du 25 février 2014), de pouvoir bénéficier temporairement de la pré­sence et du réconfort de sa mère, on ne saurait y voir là, dans la mesure où elle peut compter à cet effet sur le soutien affectif de son mari, un mo­tif justifiant à lui seul l'octroi d'un visa. Certes, il peut, du moins à première vue, sembler sévère de refuser à une personne l'autorisation d'entrer dans un pays où réside un membre de sa famille. Il convient toutefois de souligner que cette situation ne diffère pas de celle de nombreux étran­gers dont la parenté demeure également en Suisse. Il convient également de remarquer qu'un refus d'autorisation d'entrée dans l'Espace Schengen prononcé par les autorités helvétiques n'a pas en l'occurrence pour conséquence d'empêcher X._______ et ses hôtes de se rencontrer hors de Suisse, notamment en Equateur. Il faut relever à ce sujet que l'allégation du recourant qui affirme que son épouse est dans l'impossibilité, pendant un certain temps, d'effectuer un tel déplacement avec leur fille en raison des problèmes de santé auxquels cette dernière avait été confrontée pour des motifs clima­tiques lors d'un voyage antérieur représente une simple allégation de fait, non étayée par des moyens de preuve et, donc, dénuée de valeur juri­dique. Au demeurant, cette allégation paraît sujette à caution au vu des indications divergentes que comportent certaines autres pièces du dossier sur ce point. Dans la lettre d'invitation du 27 février 2012 qu'ils ont rédigée à l'attention de la Représentation de Suisse à Quito lors de la précédente procédure de demande de visa, B._______ et son épouse ont exprimé leur souhait d'accueillir X._______ dans le but de permettre notamment à cette dernière de connaître leur fille (née en 2007) qu'elle n'avait pas encore eu l'oppor­tunité de rencontrer. La même affirmation a été réitérée dans l'opposition écrite que B._______ a formée le 13 mars 2012 lors de cette première procédure de demande de visa. Or, ainsi que relevé ci-dessus, le prénommé a allégué dans ses écritures du 17 août 2014 que son épouse s'était rendue en Equateur en compagnie de leur fille, qui se trouvait encore en bas âge et avait dû être hospitalisée par suite de pro­blèmes respiratoires occasionnés par les conditions climatiques. A cela s'ajoute que les prénommés ont la possibilité de maintenir leurs contacts familiaux par d'autres moyens, tels que des communications télépho­niques, électroniques ou épistolaires régulières (cf. notamment arrêts du TAF C-2230/2014 du 7 août 2014 consid. 9; C-6471/2012 du 24 janvier 2014 consid. 10). Dans ce contexte, il sied en outre de souligner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l'acte de recours du 15 avril 2014 et la let. Cd, p. 2, de la réplique du recourant du 17 août 2014).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La portée des assurances données en l'espèce par le recourant et son épouse doit du reste être relativisée au vu du comportement de cette dernière dont l'entrée en Suisse est intervenue de manière illégale (cf.p. 4 de la décision querellée).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7</w:t>
      </w:r>
    </w:p>
    <w:p>
      <w:r>
        <w:t>Par ailleurs, X._______ et ses hôtes n'ont pas invoqué de motifs susceptibles de justifier la délivrance en faveur de l'intéressée d'un visa à validité territoriale limitée (visa VTL; cf. consid. 4.2 supra). A cet égard, les problèmes de santé (problèmes respiratoires) qui ont été invoqués par rapport à la fille du recourant ne sauraient, compte tenu des considérations émises ci-dessus, constituer un motif suffisant propre à justifier l'établissement en faveur d'X._______ d'un visa VTL.</w:t>
      </w:r>
    </w:p>
    <w:p>
      <w:r>
        <w:rPr>
          <w:b/>
        </w:rPr>
        <w:t>E. 8</w:t>
      </w:r>
    </w:p>
    <w:p>
      <w:r>
        <w:t>Sans pour autant minimiser l'importance des raisons d'ordre affectif qui motivent sa demande, le TAF ne saurait admettre, au vu de l'ensemble des éléments du dossier, que le retour d'X._______ dans sa patrie au terme de l'autorisation requise puisse être consi­déré comme suffisamment assuré. Les conditions d'entrée prévues par le code frontières Schengen concernant la garantie qu'X._______ quittera la Suisse dans le délai fixé n'étant pas rem­plies in casu, c'est donc de manière fondée que l'autorité intimée a écarté l'opposition du 27 février 2014 et confirmé le refus d'octroyer à l'inté­ressée une autorisation d'entrée dans l'Espace Schengen.</w:t>
      </w:r>
    </w:p>
    <w:p>
      <w:r>
        <w:rPr>
          <w:b/>
        </w:rPr>
        <w:t>E. 9</w:t>
      </w:r>
    </w:p>
    <w:p>
      <w:r>
        <w:t>Il s'ensuit que, par sa décision du 26 mars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