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C-2026/2013 vom 5. März 2015</w:t>
      </w:r>
    </w:p>
    <w:p>
      <w:r>
        <w:t>Bundesverwaltungsgericht, 2015-03-05, FR</w:t>
      </w:r>
    </w:p>
    <w:p>
      <w:r>
        <w:rPr>
          <w:b/>
        </w:rPr>
        <w:t xml:space="preserve">Quelle: </w:t>
      </w:r>
      <w:r>
        <w:t>https://mcp.opencaselaw.ch/entscheid/bvger_C-2026_2013</w:t>
      </w:r>
    </w:p>
    <w:p>
      <w:r>
        <w:t>FR: TAF C-2026/2013 du 5 mars 2015</w:t>
      </w:r>
    </w:p>
    <w:p>
      <w:r>
        <w:t>IT: TAF C-2026/2013 del 5 marzo 2015</w:t>
      </w:r>
    </w:p>
    <w:p>
      <w:pPr>
        <w:pStyle w:val="Heading2"/>
      </w:pPr>
      <w:r>
        <w:t>Regeste</w:t>
      </w:r>
    </w:p>
    <w:p>
      <w:r>
        <w:t>Cas individuels d'une extrême gravité</w:t>
      </w:r>
    </w:p>
    <w:p>
      <w:pPr>
        <w:pStyle w:val="Heading2"/>
      </w:pPr>
      <w:r>
        <w:t>Erwägungen</w:t>
      </w:r>
    </w:p>
    <w:p>
      <w:r>
        <w:rPr>
          <w:b/>
        </w:rPr>
        <w:t>E. 1</w:t>
      </w:r>
    </w:p>
    <w:p>
      <w:r>
        <w:t>1.1 Sous réserve des exceptions prévues à l'art. 32 de la loi du 17 juin 2005 sur le Tribunal administratif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au sens de l'art. 33 let. d LTAF - sont susceptibles de recours au Tribunal. Dans la mesure où il se prononce sur l'art. 30 al. 1 let. b LEtr, qui ne confère aucun droit à une autorisation (cf. art. 1 al. 2 LTAF en relation avec l'art. 83 let. c ch. 2 et 5 de la loi du 17 juin 2005 sur le Tribunal fédéral [LTF, RS 173.110]), le Tribunal de céans statue en dernière instance.</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l'OASA,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Uebersax/Rudin/Hugi Yar/Geiser [éd.], Ausländerrecht, 2009, n°7.84 p. 247).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fédérale. Le Conseil fédéral a dès lors stipulé, à l'art. 85 al. 1 let. a et b OASA, que le SEM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Le SEM peut refuser son approbation ou limiter la portée de la décision cantonale (cf. art. 86 OASA).</w:t>
      </w:r>
    </w:p>
    <w:p>
      <w:r>
        <w:rPr>
          <w:b/>
        </w:rPr>
        <w:t>E. 4.2</w:t>
      </w:r>
    </w:p>
    <w:p>
      <w:r>
        <w:t>La compétence décisionnelle appartient donc à la Confédération en vertu des règles de procédure précitées (cf. également ch. 1.3.2 let. d des Directives et commentaires du SEM, en ligne sur son site internet : www.bfm.admin.ch &gt; Documentation &gt; Bases légales &gt; Directives et circulaires &gt; I. Domaine des étrangers, version du 4 juillet 2014, consulté en janvier 2015). Il s'ensuit que le SEM et, a fortiori, le Tribunal ne sont pas liés par la décision de l'autorité cantonale compétente d'octroyer une autorisation de séjour à A._______ et peuvent donc parfaitement s'écarter de l'appréciation faite par cette autorité.</w:t>
      </w:r>
    </w:p>
    <w:p>
      <w:r>
        <w:rPr>
          <w:b/>
        </w:rPr>
        <w:t>E. 5</w:t>
      </w:r>
    </w:p>
    <w:p>
      <w:r>
        <w:t>Dans le cadre de la procédure de recours, le recourant s'est en particulier prévalu de l'art. 8 CEDH en raison de la présence de sa fille C._______ en Suisse (cf. mémoire de recours, p. 11, et déterminations du 26 août 2013, p. 3). Il convient dès lors d'examiner en premier lieu si la décision de l'autorité inférieure du 25 février 2013 est conforme à la disposition conventionnelle précitée.</w:t>
      </w:r>
    </w:p>
    <w:p>
      <w:r>
        <w:rPr>
          <w:b/>
        </w:rPr>
        <w:t>E. 5.1.1</w:t>
      </w:r>
    </w:p>
    <w:p>
      <w:r>
        <w:t>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et jurisprudence citée]). Les relations visées à l'art. 8 CEDH sont avant tout celles qui existent entre époux, ainsi que les relations entre parents et enfants mineurs vivant en ménage commun (famille nucléaire, cf. notamment ATF 135 I 143 précité consid. 1.3.2 et 129 II 11 consid. 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5.1.2</w:t>
      </w:r>
    </w:p>
    <w:p>
      <w:r>
        <w:t>Le parent qui n'a pas l'autorité parentale ni la garde de l'enfant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ATF 139 I 315 consid. 2.2 et jurisprudence citée; Zünd/Hugi Yar, Aufenthaltsbeendende Massnahmen im schweizerischen Ausländerrecht, insbesondere unter dem Aspekt des Privat- und Familienlebens, in: Europäische Grundrechte Zeitschrift [EuGRZ] 2013, 40. Jg. Heft 1-5, n° 46, p. 14). Un comportement est irréprochable s'il n'existe aucun motif en droit des étrangers d'éloigner ce parent ou de le maintenir à l'étranger, en d'autres termes, s'il ne s'est rendu coupable d'aucun comportement contraire au droit des étrangers ou réprimé par le droit pénal (cf. notamment arrêt du Tribunal fédéral 2C_395/2012 du 9 juillet 2012 consid. 5.1 in fine).</w:t>
      </w:r>
    </w:p>
    <w:p>
      <w:r>
        <w:rPr>
          <w:b/>
        </w:rPr>
        <w:t>E. 5.1.3</w:t>
      </w:r>
    </w:p>
    <w:p>
      <w:r>
        <w:t>Jusqu'à présent, il était admis qu'un lien affectif particulièrement fort existait lorsque le droit de visite était organisé de manière large et qu'il était exercé de façon régulière, spontanée et sans encombre (cf. notamment arrêt du Tribunal fédéral 2C_461/2013 du 29 mai 2013 consid. 6.4). Aussi, l'exercice d'un droit de visite usuel ne suffisait pas pour admettre l'existence d'une relation affective particulièrement étroite (cf. arrêt du Tribunal administratif fédéral C-3374/2010 du 4 janvier 2012 consid. 8.4 et jurisprud. cit.). Constatant l'évolution qu'a subi l'aménagement du droit de visite du parent qui ne dispose pas de l'autorité parentale ou de la garde de l'enfant, le Tribunal fédéral a toutefois récemment précisé, en lien avec l'art. 50 al. 1 let. b LEtr, que l'exigence du lien affectif particulièrement fort devait être considérée comme remplie lorsque les contacts personnels sont exercés de manière effective dans le cadre d'un droit de visite usuel selon les standards actuels (cf. ATF 139 I 315 précité consid. 2.5 et arrêt du Tribunal fédéral 2C_87/2014 du 27 octobre 2014 consid. 4.3). Cela étant, le Tribunal fédéral a souligné que cette précision de la jurisprudence ne s'appliquait qu'à l'hypothèse où l'étranger, en raison d'une communauté conjugale avec un ressortissant suisse ou une personne disposant d'une autorisation d'établissement, détenait déjà une autorisation de séjour en Suisse (cf. ATF 139 I 315 précité consid. 2.4 et 2.5).</w:t>
      </w:r>
    </w:p>
    <w:p>
      <w:r>
        <w:rPr>
          <w:b/>
        </w:rPr>
        <w:t>E. 5.2</w:t>
      </w:r>
    </w:p>
    <w:p>
      <w:r>
        <w:t>Dans la décision querellée, l'ODM a retenu qu'A._______ ne pouvait pas se prévaloir de l'art. 8 CEDH pour prétendre à l'octroi d'une autorisation de séjour en sa faveur puisque sa fille C._______, en tant que titulaire d'une carte de légitimation DFAE, ne bénéficiait pas d'un droit de séjour assuré en Suisse (cf. décision entreprise, p. 5, et préavis du 5 juillet 2013, p. 2). Il convient dès lors d'examiner si l'autorité inférieure était fondée à estimer que les conditions d'application de l'art. 8 CEDH n'étaient pas réalisées dans le cas particulier.</w:t>
      </w:r>
    </w:p>
    <w:p>
      <w:r>
        <w:rPr>
          <w:b/>
        </w:rPr>
        <w:t>E. 5.2.1</w:t>
      </w:r>
    </w:p>
    <w:p>
      <w:r>
        <w:t>Comme relevé plus haut (consid. 5.1.1 supra), selon la jurisprudence constante du Tribunal fédéral, l'étranger qui entend se prévaloir de l'art. 8 CEDH pour s'opposer à l'éventuelle séparation de sa famille doit entretenir des relations étroites, effectives et intactes avec un membre de cette famille disposant d'un droit de présence assuré en Suisse, à savoir de la nationalité suisse, d'une autorisation d'établissement, d'une autorisation de séjour à la délivrance de laquelle la législation suisse confère un droit certain, voire, dans certaines circonstances particulières, d'une simple autorisation de séjour, s'il apparaît d'emblée et clairement que cette autorisation sera durablement prolongée à l'avenir, par exemple pour des motifs d'ordre humanitaire (à ce sujet, cf. ATF 137 I 351 consid. 3.1 et Zünd/Hugi Yar, op.cit., n° 32, p. 10). En l'occurrence, le Tribunal de céans constate que C._______, tout comme sa mère, séjourne dans le canton de Genève au bénéfice d'une carte de légitimation DFAE. Il sied de préciser ici que dite carte, qui sert de titre de séjour en Suisse, atteste des privilèges et des immunités dont jouit son titulaire et exempte ce dernier de l'obligation du visa pour la durée de ses fonctions. Une telle carte ne confère cependant à son titulaire aucun droit à un traitement de faveur ni en matière de séjour, de travail et d'établissement, ni quant à la poursuite du séjour en Suisse à la fin des fonctions officielles. Le titulaire de la carte de légitimation qui perd le droit à ce document doit quitter la Suisse ou solliciter le règlement de ses conditions de séjour selon les dispositions générales du droit des étrangers (cf. Directives et commentaires du SEM, ch 7.1.4.1 et 7.1.6, loc. cit.). Il suit de là que la présence en Suisse de B._______ - et donc de sa fille - durant son activité auprès d'une organisation internationale à Genève, n'a qu'un caractère temporaire, si bien que les intéressées ne disposent pas d'un droit de résider durablement sur sol helvétique. Aussi, contrairement à l'avis exprimé par le recourant dans son pourvoi, le fait que la mère de C._______ vit à Genève depuis treize ans maintenant et que son contrat de travail est régulièrement prolongé tous les cinq ans, ne signifie-t-il pas que la poursuite de son séjour en Suisse soit assurée au sens de la jurisprudence mentionnée plus haut. Il en va de même de l'argument tiré du fait que B._______ s'est remariée avec un compatriote qui possède la double nationalité togolaise et néerlandaise (cf. déterminations du 26 août 2013, p. 3). Il importe de souligner une nouvelle fois ici qu'B._______ et sa fille ne résident formellement dans le canton de Genève que sous le couvert d'une carte de légitimation DFAE, et non pas sur la base d'une autorisation de séjour (UE/AELE) fondée sur la nationalité néerlandaise du nouveau mari de B._______ (cf., à ce sujet, les informations communiquées par l'OCPM/GE le 27 janvier 2015). Dans ces circonstances, l'autorité inférieure n'a pas erré en affirmant, dans sa réponse du 5 juillet 2013, que l'enfant C._______ ne dispose pas d'un droit de présence assuré en Suisse, contrairement à ce que soutient le recourant dans ses déterminations du 26 août 2013 (cf. p. 3). Pour cette raison, le recourant ne peut pas se prévaloir du droit à la protection familiale au sens de l'art. 8 par. 1 CEDH.</w:t>
      </w:r>
    </w:p>
    <w:p>
      <w:r>
        <w:rPr>
          <w:b/>
        </w:rPr>
        <w:t>E. 5.2.2</w:t>
      </w:r>
    </w:p>
    <w:p>
      <w:r>
        <w:t>A ce stade, il paraît utile d'observer que le jugement de divorce rendu le 17 septembre 2010 par le Tribunal de première instance de Lomé ne se prononce pas sur question de savoir qui, des deux parents, détient l'autorité parentale sur l'enfant C._______. En effet, ledit jugement indique uniquement que la garde est confiée à B._______, tandis que le recourant s'est vu accorder un "droit de visite et d'hébergement à régler d'accord parties". Par jugement du 10 juin 2014, le Tribunal de première instance du canton de Genève a reconnu et déclaré exécutoire en Suisse le jugement togolais précité, a réservé à A._______ un droit de visite sur son enfant devant s'exercer, dans un premier temps, tous les quinze jours lors d'un repas, avec le passage par un point de rencontre, et a instauré une curatelle d'organisation et de surveillance du droit de visite. Dans ce contexte, le recourant a produit une ordonnance de modification des mesures accessoire du jugement de divorce togolais du 17 septembre 2010, ordonnance qui a été prononcée le 19 août 2013 par le Tribunal de première instance de Lomé et confiant désormais la garde de l'enfant à son père (cf. pli du 26 août 2013, p. 2, et pièces produites). A cet égard, il y a lieu de noter que, au vu des pièces versées au dossier, cette ordonnance n'a pas été reconnue et déclarée exécutoire par le tribunal genevois compétent, si bien que le recourant ne saurait s'en prévaloir dans le cadre de la présente procédure. En outre, dans la mesure où l'intéressé n'a jamais été au bénéfice d'une autorisation de séjour en Suisse fondée sur un mariage avec une citoyenne suisse ou une personne au bénéfice d'une autorisation d'établissement, la nouvelle jurisprudence du Tribunal fédéral relative à l'art. 8 CEDH en relation avec l'art. 50 al. 1 let. b LEtr, selon laquelle l'exigence du lien affectif particulièrement fort doit être considérée comme remplie lorsque les contacts personnels sont exercés de manière effective dans le cadre d'un droit de visite usuel selon les standards actuels, ne lui est pas applicable. Il s'ensuit que pour être qualifié de large, son droit de visite doit clairement dépasser ce qui est usuellement instauré en cas de séparation ou divorce des parents (cf. ATF 139 I 315 précité consid. 2.5).</w:t>
      </w:r>
    </w:p>
    <w:p>
      <w:r>
        <w:rPr>
          <w:b/>
        </w:rPr>
        <w:t>E. 5.2.3</w:t>
      </w:r>
    </w:p>
    <w:p>
      <w:r>
        <w:t>En l'occurrence, le Tribunal constate que la relation entre les parents de C._______ est conflictuelle depuis leur divorce, de sorte qu'une curatelle d'organisation et de surveillance du droit de visite a dû être instaurée par le Tribunal de protection de l'adulte et de l'enfant du canton de Genève (cf. ordonnance rendue le 16 juillet 2014; pièce produite le 4 août 2014). Par ailleurs, il appert des derniers renseignements fournis par le recourant que le Service de protection des mineurs rencontre des difficultés dans la mise en place du droit de visite, du fait que les parents de C._______ ne parviennent pas à se mettre d'accord sur le jour de la semaine qu'il convient de fixer pour cette rencontre (cf. courrier du Service précité du 1er octobre 2014; pièce produite le 14 octobre 2014). Cela étant, il importe de souligner ici que le recourant dispose uniquement, du moins dans un premier temps, d'un droit de visite d'un jour toutes les deux semaines et que, de surcroît, il n'est autorisé à rencontrer sa fille C._______ que lors d'un repas qui doit avoir lieu à un point de rencontre. Or, force est de constater qu'un droit de visite aussi restreint ne permet pas de considérer qu'il existe en l'espèce une relation affective particulièrement forte au sens où l'entend la jurisprudence mentionnée plus haut (cf. ATF 139 I 315 précité consid. 2.5). Le recourant ne peut dès lors pas se prévaloir d'un droit de visite usuel selon les standards d'aujourd'hui, quand bien même il souligne dans ses écritures qu'il s'est toujours occupé prioritairement de C._______ pendant la durée de son mariage et qu'il s'efforce, depuis son divorce, d'entretenir avec elle des relations très suivies, en ce sens qu'il la voit "quasi journellement, à la sortie de l'école avec l'aval des enseignants" (cf. mémoire de recours, p. 4). C'est le lieu de rappeler ici que selon la jurisprudence, il convient de tenir compte de la relation effectivement vécue pour déterminer l'intensité de la relation affective entre le parent non gardien de l'autorité parentale et son enfant. Le souhait de l'intéressé de pouvoir bénéficier d'un droit de visite plus large n'est à cet égard pas déterminant (cf. arrêt du Tribunal administratif fédéral C-4892/2013 du 3 mars 2014 consid. 7.6.3 in fine et jurisprudence citée). Dans ce contexte, il sied de noter encore que, selon la jurisprudence, les raisons qui sont à la base du droit de visite restreint n'ont pas d'importance de ce point de vue, seule étant déterminante l'étendue effective du droit de visite tel qu'il est exercé (cf. arrêt du Tribunal fédéral 2C_87/2014 du 27 octobre 2014 consid. 4.3 in fine). En ce qui concerne la relation économique du recourant avec sa fille, le Tribunal de première instance du canton de Genève a pris acte de l'engagement d'A._______ de verser un montant mensuel à titre de contribution pour l'entretien de C._______ (cf. jugement du 10 juin 2014, ch. 5). Le recourant ne saurait pour autant invoquer une relation économique particulièrement forte avec son enfant du fait de ce jugement. En effet, il appert des pièces versées au dossier que l'intéressé n'a pas été en mesure, depuis le prononcé de son divorce en septembre 2010 jusqu'à ce jour, de contribuer de manière régulière et substantielle à l'entretien de sa fille C._______, même s'il est vrai que cette circonstance ne lui est pas entièrement imputable. D'une part en effet, le recourant n'a pas été autorisé à exercer une activité lucrative en Suisse pendant près d'une année, à la suite au retrait de son autorisation de séjour Ci le 21 décembre 2010; d'autre part, son ex-épouse a refusé tout dialogue au sujet de la contribution d'entretien qu'il s'est proposé de verser en faveur de C._______ (cf. déterminations adressées à l'ODM le 21 juin 2012, pp. 4 et 5). Cela étant, le fait que l'intéressé ait néanmoins pris l'initiative, dans le cadre de la procédure de première instance, de verser une contribution alimentaire mensuelle de 300 francs durant quelques mois (cf. renseignements communiqués à l'ODM le 13 décembre 2012 et récépissés postaux produits) ne saurait modifier l'analyse faite ci-dessus, dans la mesure où l'on ne saurait écarter l'hypothèse que pareille démarche ne soit intervenue pour les besoins de la procédure. Sur un autre plan, c'est en vain que le recourant invoque l'arrêt rendu par la Cour européenne des droits de l'homme le 16 avril 2013 dans la cause Udeh c./Suisse (cf. déterminations du 26 août 2013, p. 3), lequel a abouti à une condamnation de la Suisse pour violation de l'art. 8 CEDH. En effet, comme il a déjà été exposé plus haut (cf. ch. 5.2.1 supra), l'art. 8 CEDH ne trouve pas application en la présente cause, dans la mesure où la fille de l'intéressé, C._______, ne bénéficie pas d'un droit de présence assuré en Suisse. Enfin, il convient de ne pas passer sous silence le fait qu'A._______ est également père au Togo d'une autre fille, prénommée D._______ et issue en 1999 d'une précédente relation, quand bien même il allègue n'avoir plus aucun lien avec cet enfant (cf. mémoire de recours, p. 5, et observations du 26 août 2013, p. 2). Au vu des considérations qui précèdent et compte tenu du fait qu'aucun autre élément du dossier ne permet au Tribunal de qualifier les liens affectifs que le recourant entretient avec sa fille de particulièrement forts, il convient de retenir, en conclusion, que si "des rapports" entre le recourant et sa fille ont certes pu être maintenus "irrégulièrement" en raison du contentieux relationnel persistant entre les parents (cf. rapport du Service de protection des mineurs du 7 février 2012, p. 2; pièce produite le 15 janvier 2014), de tels rapports ne revêtent en tout état de cause pas une intensité suffisante justifiant l'octroi d'une autorisation de séjour fondée sur l'art. 8 CEDH, quand bien même l'intéressé ne s'est rendu coupable d'aucun comportement contraire au droit des étrangers ou réprimé par le droit pénal durant sa présence sur le territoire helvétique.</w:t>
      </w:r>
    </w:p>
    <w:p>
      <w:r>
        <w:rPr>
          <w:b/>
        </w:rPr>
        <w:t>E. 5.3</w:t>
      </w:r>
    </w:p>
    <w:p>
      <w:r>
        <w:t>Les conditions jurisprudentielles posées pour que l'intérêt privé du parent étranger à demeurer en Suisse pour exercer son droit de visite sur son enfant puisse l'emporter sur l'intérêt public que revêt une politique migratoire restrictive n'étant pas réalisées dans le cas particulier, et ceci indépendamment de la question de savoir si la fille du recourant dispose d'un droit de présence assuré en Suisse, force est de reconnaître qu'A._______ ne peut pas se prévaloir de la protection de la vie familiale découlant de l'art. 8 CEDH.</w:t>
      </w:r>
    </w:p>
    <w:p>
      <w:r>
        <w:rPr>
          <w:b/>
        </w:rPr>
        <w:t>E. 5.4</w:t>
      </w:r>
    </w:p>
    <w:p>
      <w:r>
        <w:t>Par ailleurs, dans la mesure où les pièces du dossier laissent clairement apparaître que B._______ et sa fille résident en Suisse uniquement sous le couvert d'une carte de légitimation délivrée par le DFAE et que la prénommée et son nouveau mari n'ont pas revendiqué l'octroi d'une autorisation de séjour fondée sur la nationalité néerlandaise de ce dernier, le recourant ne saurait se prévaloir de l'ALCP. En effet, selon la jurisprudence du Tribunal fédéral (cf. arrêt 2C_862/2013 du 18 juillet 2014 consid. 6.2.3), l'admission d'un droit dérivé à la libre circulation suppose que la personne qui en dispose à titre originaire ait elle-même fait usage des libertés garanties par l'ALCP ce qui, au vu des renseignements communiqués par l'OCPM/GE le 27 janvier 2015, n'est assurément pas le cas en l'espèce.</w:t>
      </w:r>
    </w:p>
    <w:p>
      <w:r>
        <w:rPr>
          <w:b/>
        </w:rPr>
        <w:t>E. 5.5</w:t>
      </w:r>
    </w:p>
    <w:p>
      <w:r>
        <w:t>Le Tribunal est conscient qu'une décision de renvoi prononcée à l'encontre du recourant est susceptible d'avoir un impact non négligeable sur la situation de sa fille également, laquelle est selon lui "très proche de son père" (cf. mémoire de recours, p. 4). Cela étant, le recourant pourra continuer à voir sa fille durant les vacances et les contacts entre père et fille pourront également être maintenus par d'autres moyens tels que la communication téléphonique, les visioconférences et la correspondance (cf. arrêt du Tribunal fédéral 2C_1231/2012 du 20 décembre 2012 consid. 3.3 et arrêts du Tribunal administratif fédéral C-4555/2013 du 5 août 2014 consid. 5.4 et C-7330/2010 du 19 mars 2012 consid. 6.4.7). En outre, il appartiendra à la mère et aux autres personnes de référence de C._______, le cas échéant avec un soutien professionnel, de prendre les mesures adéquates pour la préparer au départ de son père de Suisse.</w:t>
      </w:r>
    </w:p>
    <w:p>
      <w:r>
        <w:rPr>
          <w:b/>
        </w:rPr>
        <w:t>E. 5.6</w:t>
      </w:r>
    </w:p>
    <w:p>
      <w:r>
        <w:t>Par surabondance et bien que le recourant ne fasse pas état du moyen tiré de l'art. 3 de la Convention du 20 novembre 1989 relative aux droits de l'enfant (CDE, RS 0.107), il importe de rappeler néanmoins que dite convention n'accorde ni à l'enfant, ni à ses parents un droit à la réunion de la famille ou une prétention directe à l'obtention d'une autorisation de séjour (cf. ATF 135 I 153 consid. 2.2.2 in fine). En tout état de cause, force est d'admettre en l'occurrence qu'au vu de l'absence d'intensité suffisante des relations affectives entre le père et sa fille, il n'apparaît pas que la présence du recourant en Suisse représente une nécessité absolue au sens de l'art. 3 CDE.</w:t>
      </w:r>
    </w:p>
    <w:p>
      <w:r>
        <w:rPr>
          <w:b/>
        </w:rPr>
        <w:t>E. 6</w:t>
      </w:r>
    </w:p>
    <w:p>
      <w:r>
        <w:t>Cela étant, il y a encore lieu d'examiner s'il se justifie, pour d'autres motifs, d'octroyer à A._______ une autorisation de séjour fondée sur l'art. 30 al. 1 let. b LEtr.</w:t>
      </w:r>
    </w:p>
    <w:p>
      <w:r>
        <w:rPr>
          <w:b/>
        </w:rPr>
        <w:t>E. 6.1</w:t>
      </w:r>
    </w:p>
    <w:p>
      <w:r>
        <w:t>A teneur de la disposition légale précitée,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[éd.], Bundesgesetz über die Ausländerinnen und Ausländer [AuG], 2010, p. 226s. n° 2 et 3, ad art. 30 LEtr).</w:t>
      </w:r>
    </w:p>
    <w:p>
      <w:r>
        <w:rPr>
          <w:b/>
        </w:rPr>
        <w:t>E. 6.2</w:t>
      </w:r>
    </w:p>
    <w:p>
      <w:r>
        <w:t>Le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ATF 136 I 254 consid. 5.3.1; ATAF 2009/40 consid. 5; Good/Bosshard, op. cit., pp. 227 et 228 n°7, ad art. 30 LEtr).</w:t>
      </w:r>
    </w:p>
    <w:p>
      <w:r>
        <w:rPr>
          <w:b/>
        </w:rPr>
        <w:t>E. 6.3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ATAF 2009/40 consid. 6.2; voir aussi les arrêts du Tribunal administratif fédéral C-2610/2012 du 13 août 2014 consid. 5.3, C-636/2010 du 14 décembre 2010 [partiellement publié in : ATAF 2010/55 consid. 5.2 et 5.3], ainsi que la jurisprudence et la doctrine citées; cf. en outre Vuille/Schenk, L'article 14 alinéa 2 de la loi sur l'asile et la notion d'intégration, in: Cesla Amarelle [éd.], L'intégration des étrangers à l'épreuve du droit suisse, 2012,p.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comme exposé plus haut, n'arrive pas à subsister de manière indépendante et doive recourir à l'aide sociale, ou des liens conservés avec le pays d'origine (par exemple sur le plan familial) susceptibles de faciliter sa réintégration (cf. notamment arrêt du Tribunal administratif fédéral C-1651/2012 du 27 octobre 2014 consid. 5.3 et la jurisprudence citée; Vuille/Schenk, op. cit., p. 114s., et la doctrine citée). 7.Dans le cas particulier, A._______ considère que toutes les conditions posées par l'art. 30 al. 1 let. b LEtr sont manifestement remplies, compte tenu essentiellement de la durée de son séjour en Suisse, de son intégration professionnelle réussie, ainsi que de l'impossibilité de toute réintégration professionnelle et sociale au Togo (cf. mémoire de recours, pp. 10 et 11). 7.1. Arrivé en Suisse au mois de mars 2002, l'intéressé totalise aujourd'hui douze ans et demi de présence en ce pays. Toutefois, selon la jurisprudence applicable en la matière, le simple fait pour un étranger de séjourner en Suisse pendant de longues années, y compris à titre légal, ne permet pas d'admettre un cas personnel d'extrême gravité (cf. notamment ATAF 2007/16 consid. 5.4 et 7; arrêt du Tribunal fédéral 2A.540/2005 du 11 novembre 2005 consid. 3.2.1). A cet égard, il sied d'ajouter que les membres de missions diplomatiques et les fonctionnaires d'organisations internationales au bénéfice d'une carte de légitimation du DFAE ne peuvent ignorer que leur présence (et celle de leur famille) en Suisse, directement liée à la fonction qu'ils occupent, revêt un caractère temporaire. La jurisprudence a ainsi considéré que la durée du séjour qu'ils ont accompli en Suisse à ce titre n'est en principe pas déterminante pour la reconnaissance d'un cas individuel d'extrême gravité au sens de l'art. 30 al. 1 let. b LEtr. Il s'ensuit que les étrangers séjournant en Suisse au bénéfice d'une carte de légitimation ne peuvent en principe pas obtenir un titre de séjour fondé sur un cas de rigueur en vertu de cette dernière disposition lorsque prend fin la fonction (ou la mission) pour laquelle une autorisation de séjour - d'emblée limitée à ce but précis - leur avait été délivrée, sous réserve de circonstances tout à fait exceptionnelles (cf. ATAF 2007/44 consid. 4.3; arrêts du Tribunal administratif fédéral C-1651/2012 précité consid. 6.1, C-5160/2011 du 19 novembre 2012 consid. 5.1 et C-1087/2011 du 30 avril 2012 consid. 6.1, et réf. cit.). Aussi, du fait qu'A._______ ait d'abord bénéficié d'une carte de légitimation DFAE en sa qualité d'époux d'une personne titulaire d'une carte DFAE, puis d'une autorisation de séjour Ci l'autorisant à séjourner et à travailler temporairement en Suisse, les principes dégagés par la jurisprudence rappelée ci-dessus lui sont-ils applicables (cf. arrêts du Tribunal administratif fédéral C-330/2006 du 7 juillet 2008 consid. 5 et C-345/2006 du 24 avril 2008 consid. 5). En effet, les séjours sous carte de légitimation du DFAE ne sauraient, compte tenu de leur caractère temporaire, être en principe pris en considération, pas plus que les séjours illégaux ou précaires (cf. notamment ATAF 2007/45 consid. 6.3, 2007/44 consid. 4.3 et 5.2; 2007/16 consid. 5.4; voir également l'arrêt du Tribunal administratif fédéral C-2146/2012 du 15 octobre 2013 consid. 6.2). Au demeurant, comme déjà relevé ci-dessus,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notamment ATAF 2007/16 consid. 7; arrêt du Tribunal administratif fédéral C-2146/2012 consid. 6.2, et jurisprudence citée). En conséquence, le recourant ne saurait tirer parti de la simple durée de son séjour en Suisse, largement couverte par la carte de légitimation DFAE et par l'autorisation de séjour Ci dont il disposait du fait de son mariage avec une personne occupant un emploi auprès d'une organisation internationale à Genève,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(cf. notamment ATAF 2007/16 consid. 7). 7.2 Cela étant, il y a lieu d'examiner si des critères d'évaluation autres que la seule durée du séjour en Suisse seraient de nature à faire admettre qu'un départ de ce pays placerait A._______ dans une situation excessivement rigoureuse. Il convient de relever d'abord que le recourant n'a pas défavorablement attiré l'attention des autorités ni émargé à l'assistance publique (cf. attestation d'aide financière délivrée le 28 octobre 2011 par l'Hospice général de Genève; dossier cantonal). Il ressort par ailleurs des pièces versées au dossier qu'il a su se faire apprécier de son entourage social par ses qualités humaines (cf. lettres de soutien et de recommandation produites à l'appui du recours et dans le cadre de la procédure cantonale). Le Tribunal de céans ne saurait pour autant considérer, sur la base des éléments qui précèdent, qu'A._______ s'est créé, au travers de son séjour en Suisse, des attaches à ce point profondes et irréversibles avec ce pays qu'il ne puisse plus raisonnablement envisager un retour dans son pays d'origine, étant encore rappelé que les relations de travail, d'amitié ou de voisinage qu'il a pu nouer pendant son séjour sur territoire helvétique ne sauraient justifier, en soi, une dérogation aux conditions d'admission (cf. notamment ATAF 2007/45 consid. 4.2, 2007/44 consid. 4.2, 2007/16 consid. 5.2, et jurisprudence citée). 7.2.1 Le recourant fait valoir à l'appui de son pourvoi qu'il s'est "remarquablement" intégré en Suisse, où il a pu opérer une reconversion professionnelle, en dernier lieu dans le domaine de la sécurité, et où il a toujours disposé d'emplois stables et (cf. mémoire de recours, p. 10). Si les pièces du dossier confirment que, depuis son arrivée sur territoire helvétique, l'intéressé n'a pas émargé à l'assistance publique ni n'est connu de l'Office des poursuites de Genève, il s'impose de constater que ce dernier n'a pas acquis en Suisse, en considération des emplois qu'il a occupés, de connaissances ou de qualifications spécifiques que seule la poursuite de son séjour dans ce pays lui permettrait de mettre à profit, ni réalisé une ascension professionnelle remarquable, circonstances susceptibles de justifier à certaines conditions l'octroi d'un permis humanitaire (cf. arrêts du Tribunal administratif fédéral C-1651/2012 précité consid. 6.2.1, C-182/2013 du 21 juillet 2014 consid. 5.2.2 et C-636/2010 consid. 6.1, ainsi que la jurisprudence citée). Il y a lieu de constater en effet qu'A._______ a exercé plusieurs activités lucratives depuis son arrivée en Suisse, dans les domaines les plus divers, tels que la restauration, le nettoyage, ainsi que la sécurité et la surveillance (cf. mémoire de recours, pp. 3 et 4, et curriculum vitae produit dans le cadre de la procédure cantonale). Cela étant, même si l'on retient que la volonté d'A._______ de prendre part à la vie économique est réelle, l'on ne saurait pour autant considérer, sur la base des éléments qui précèdent et, plus particulièrement, au regard de la nature des emplois exercés jusqu'à présent, que l'intégration professionnelle du prénommé, certes bonne, puisse être considérée comme allant au-delà d'une intégration ordinaire (cf. Vuille/Schenk, op. cit., p. 121). A cet égard, il convient de noter que le fait de travailler pour ne pas dépendre de l'aide sociale est un comportement ordinaire qui peut être attendu de tout étranger souhaitant la régularisation de sa situation, au même titre qu'un bon comportement et l'apprentissage de l'une des langues nationales (ibid., p. 122s). 7.2.2 S'agissant de la participation du recourant à la vie associative et culturelle du canton de Genève, il appert certes des lettres de soutien versées au dossier cantonal que l'intéressé s'est créé un cercle d'amis et de connaissances dans la région genevoise, qu'il a déployé certaines activités, notamment dans la communauté africaine de Genève (cf. lettre de recommandation du 10 octobre 2011), dans une association ayant pour but de faciliter les échanges et approches interculturels (cf. attestation délivrée le 5 octobre 2011 par XY._______), et dans la communauté togolaise en Suisse (cf. lettre de recommandation du 7 octobre 2011). De tels liens, au demeurant pour la plupart en relation avec son pays d'origine, sont cependant insuffisants pour conclure à l'existence d'une intégration sociale particulièrement poussée au sein de la communauté suisse. Au demeurant, il est parfaitement normal qu'un ressortissant étranger, après un séjour prolongé sur le territoire helvétique, se soit adapté à son nouveau milieu de vie et y ait tissé des liens, dans le cadre de son travail ou de sa vie privée (cf. Vuille/Schenk, op. cit., p. 124). Force est donc de conclure que l'intégration socioprofessionnelle du recourant en Suisse, qui ne revêt point un caractère exceptionnel, ne satisfait pas aux conditions restrictives requises pour la reconnaissance d'une situation d'extrême gravité (cf. consid. 6.3 supra). 7.2.3 Quant aux possibilités de réintégration d'A._______ dans son pays d'origine, il convient de noter que l'intéressé a passé la plus grande partie de son existence au Togo, où il a notamment effectué sa scolarité obligatoire, obtenu plusieurs diplômes et occupé divers emplois, notamment dans le domaine technico-commercial (cf. curriculum vitae; dossier cantonal). Le Tribunal ne saurait admettre que ces années soient moins déterminantes pour la formation de la personnalité et, partant, pour l'intégration socio-culturelle, que le séjour du recourant en Suisse (cf. ATF 123 II 125 consid. 5b/aa; ATAF 2007/45 consid. 7.6). En effet, l'on ne saurait considérer que les attaches qu'il a nouées avec la Suisse aient pu le rendre totalement étranger à son pays d'origine, au point qu'il ne serait plus en mesure, après une période d'adaptation, d'y retrouver ses repères; cela d'autant moins que l'intéressé, jusqu'au prononcé de son divorce en 2010, s'est rendu régulièrement au Togo avec son ex-épouse, soit une fois par année, pour y rendre visite à sa belle-famille (cf. mémoire de recours, p. 7). Même si le recourant n'est plus retourné dans sa patrie depuis 2009 (ibid.), il y a néanmoins gardé une attache familiale primordiale, en la personne de sa fille D._______, née en 1999. L'argument tiré du fait qu'il n'a plus de nouvelles de la prénommée "depuis des lustres" (ibid., p. 5) et que le domicile de la mère de cette dernière ne soit pas connu de lui (cf. observations du 26 août 2013, p. 2) ne saurait en aucun cas être retenu. En effet, quelles que soient les circonstances dans lesquelles les liens avec cet enfant se sont distendus, il n'en demeure pas moins qu'elle est sa fille au même titre que C._______ et que rien ne l'empêche d'entreprendre toute démarche utile au Togo dans le but de pouvoir renouer les contacts avec sa fille D._______. Certes, le Tribunal est conscient qu'en cas de retour au Togo, le recourant se heurtera inévitablement à des difficultés de réintégration, notamment au niveau professionnel et financier, eu égard à son âge (quarante-neuf ans) et à son absence relativement longue de ce pays (plus de treize ans). Aussi, l'autorité judiciaire précitée n'ignore-t-elle pas que les perspectives de travail offertes en Suisse sont certes meilleures qu'au Togo. Il convient toutefois de rappeler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notamment ATAF 2007/45 consid. 7.6, 2007/44 consid. 5.3; 2007/16 consid. 10, et la jurisprudence citée), ce qui n'est pas le cas en l'espèce. A._______ n'a en effet pas établi que les difficultés qu'il pourrait ainsi rencontrer seraient plus graves pour lui que pour n'importe lequel de ses concitoyens qui se trouverait dans sa situation, appelé à quitter la Suisse au terme de son séjour. En particulier, ni l'âge du recourant (49 ans), ni son état de santé (cf. ch. 7.2.4 infra), ni la durée de son séjour en Suisse, ni les inconvénients d'ordre social ou professionnel qu'il pourrait rencontrer dans son pays d'origine ne constituent des circonstances si singulières que l'intéressé serait placé dans un cas de détresse justifiant l'octroi d'une dérogation aux mesures de limitation au sens de l'art. 30 al. 1 let. b LEtr. 7.2.4 Le recourant souligne enfin qu'il suit en Suisse un traitement médical "ensuite d'une hernie discale D9-10 et du fait d'une malformation de la charnière lombo-sacrée", traitement qui serait, selon lui, impossible de poursuivre au Togo, "vu l'inadéquation des infrastructures" (cf. observations du 26 août 2013 et pièces produites).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notamment ATAF 2009/2 consid. 9.3.2 et arrêt du Tribunal administratif fédéral C-6116/2012 du 18 février 2014 consid. 7.3.1; ATF 128 II 200 consid. 5.3, et jurisprudence citée). Les conditions posées ainsi par la jurisprudence pour l'admission d'un cas d'extrême gravité ne sont cependant pas réunies à l'égard d'A._______, ce dernier n'ayant plus invoqué, depuis le 26 août 2013, l'aggravation ou la persistance des ennuis de santé mentionnés dans les pièces produites. Au demeurant, il appert du certificat médical du 12 avril 2013 que la capacité de travail de l'intéressé s'est à nouveau élevée à 100% dès le 15 avril 2013. Dans ces circonstances, l'on peut raisonnablement en inférer que l'état de santé de l'intéressé s'est amélioré ou ne s'est, à tout le moins, pas péjoré. 7.2.5 En conclusion, rien ne permet de retenir que les difficultés qu'A._______ est susceptible de rencontrer à son retour au Togo seraient plus graves pour lui que pour n'importe lequel de ses concitoyens appelé à quitter la Suisse au terme d'un séjour dans ce dernier pays ou que sa situation serait sans commune mesure avec celle que connaissent ses compatriotes restés sur place. Au vu des éléments exposés ci-dessus, la situation d'A._______, même si celui-ci a tissé des liens avec la Suisse et y a des attaches familiales par la présence de sa fille C._______, ne satisfait pas aux conditions restrictives requises pour la reconnaissance d'une situation d'extrême gravité. Partant, au terme d'une appréciation de l'ensemble des circonstances afférentes à la présente cause, le Tribunal, à l'instar du SEM,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d'A._______, d'une autorisation de séjour fondée sur la disposition précitée. 8.Dans la mesure où A._______ n'obtient pas d'autorisation de séjour, l'autorité de première instance a prononcé son renvoi de Suisse, conformément à l'art. 64 al. 1 let. c LEtr. En outre, c'est à bon droit que cette autorité a ordonné l'exécution de cette mesure, puisque l'intéressé n'a pas démontré l'existence d'obstacles à son retour au Togo et le dossier ne fait pas non plus apparaître que l'exécution de ce renvoi serait impossible, illicite ou inexigible au sens de l'art. 83 al. 2 à 4 LEtr. 9.Il ressort de ce qui précède que, par sa décision 25 février 2013,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