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C-2020/2009 vom 18. Juni 2010</w:t>
      </w:r>
    </w:p>
    <w:p>
      <w:r>
        <w:t>Bundesverwaltungsgericht, 2010-06-18, FR</w:t>
      </w:r>
    </w:p>
    <w:p>
      <w:r>
        <w:rPr>
          <w:b/>
        </w:rPr>
        <w:t xml:space="preserve">Quelle: </w:t>
      </w:r>
      <w:r>
        <w:t>https://mcp.opencaselaw.ch/entscheid/bvger_C-2020_2009</w:t>
      </w:r>
    </w:p>
    <w:p>
      <w:r>
        <w:t>FR: TAF C-2020/2009 du 18 juin 2010</w:t>
      </w:r>
    </w:p>
    <w:p>
      <w:r>
        <w:t>IT: TAF C-2020/2009 del 18 giugno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en matière de refus d'approbation à la prolongation d'une autorisation de séjour et de renvoi de Suisse par l'ODM - lequel constitue une unité de l'administration fédérale telle que définie à l'art. 33 let. d LTAF - sont susceptibles de recours au Tribunal, qui statue définitivement in casu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Dès lors que la demande d'autorisation de séjour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A._______ a qualité pour recourir (art. 48 al. 1 PA). Présenté dans la forme et les délais prescrits par la loi, son recours est recevable (cf. art. 50 et 52 PA).</w:t>
      </w:r>
    </w:p>
    <w:p>
      <w:r>
        <w:rPr>
          <w:b/>
        </w:rPr>
        <w:t>E. 1.4</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[ATF 129 II 215]).</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2.3</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si c'est une autorité fédérale, il doit quitter le territoire suisse (cf. art. 12 al. 3 LSEE).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3.2</w:t>
      </w:r>
    </w:p>
    <w:p>
      <w:r>
        <w:t>En l'espèce, la compétence décisionnelle appartient à la Confédération en vertu des règles de procédure précitées (cf. également ch. 1.3.1.3 let. b et ch. 1.3.1.4 let. e des Directives et commentaires de l'ODM, en ligne sur le site internet de cet Office &gt; Thèmes &gt; Bases légales &gt; Directives et Commentaires &gt; Domaine des étrangers &gt; Procédure et compétences; version 01.07.2009, correspondant au ch. 132.3 let. b et au ch. 132.4 let. f des anciennes directives ODM, en ligne sur le site internet de cet Office &gt; Documentation &gt; Bases légales &gt; Directives et commentaires &gt; Archives Directives et commentaires &gt; Directives et commentaires: Entrée, séjour et marché du travail; version mai 2006). Il s'ensuit que ni le Tribunal, ni l'ODM, ne sont liés par la décision du SPOP/VD de prolonger l'autorisation de séjour en faveur de A._______ et qu'ils peuvent donc parfaitement s'écarter de l'appréciation faite par cette autorité sur ce point.</w:t>
      </w:r>
    </w:p>
    <w:p>
      <w:r>
        <w:rPr>
          <w:b/>
        </w:rPr>
        <w:t>E. 4</w:t>
      </w:r>
    </w:p>
    <w:p>
      <w:r>
        <w:t>L'étranger n'a, en principe, pas de droit à la délivrance d'une autorisation de séjour, à moins que puisse être invoquée une disposition particulière du droit fédéral ou d'un traité accordant un tel droit (ATF 135 II 1 consid. 1.1 et jurisprudence citée).</w:t>
      </w:r>
    </w:p>
    <w:p>
      <w:r>
        <w:rPr>
          <w:b/>
        </w:rPr>
        <w:t>E. 4.1</w:t>
      </w:r>
    </w:p>
    <w:p>
      <w:r>
        <w:t>A teneur de l'art. 17 al. 2 phr. 1 LSEE, le conjoint d'un étranger titulaire d'une autorisation d'établissement a droit à une autorisation de séjour aussi longtemps que les époux vivent ensemble. Après un séjour régulier et ininterrompu de cinq ans, le conjoint a lui aussi droit à une autorisation d'établissement (art. 17 al. 2 phr. 2 LSEE).</w:t>
      </w:r>
    </w:p>
    <w:p>
      <w:r>
        <w:rPr>
          <w:b/>
        </w:rPr>
        <w:t>E. 4.2</w:t>
      </w:r>
    </w:p>
    <w:p>
      <w:r>
        <w:t>En l'espèce, A._______ a contracté mariage au Kosovo, le 7 octobre 2004, avec un compatriote titulaire d'une autorisation de séjour annuelle dans le canton de Vaud (cf. pièces du dossier cantonal), et non pas d'une autorisation d'établissement comme tente de le faire accroire la recourante dans son pourvoi (cf. mémoire de recours, p. 5). Il convient donc de constater que l'intéressée n'a pas été autorisée à séjourner dans le canton de Vaud dans le cadre du regroupement familial prévu par l'art. 17 al. 2 phr. 1 LSEE. Il s'ensuit que A._______ ne pouvait se prévaloir d'aucun droit de présence en Suisse durant son mariage, la police cantonale des étrangers ayant décidé librement, dans le cadre des prescriptions légales et des traités avec l'étranger, de l'autoriser à séjourner auprès de son ex-conjoint en Suisse dans le cadre du regroupement familial (cf. art. 4 et 16 LSSE, en relation avec l'art. 38 OLE). Par conséquent, c'est à bon droit que l'ODM a considéré dans la décision querellée que le but du séjour en Suisse de l'intéressée était atteint, au motif que l'union conjugale des époux était définitivement rompue à la suite de leur séparation intervenue à la fin de l'année 2005 (cf. décision ODM, p. 2). Par surabondance de droit, il convient d'ajouter que A._______ ne saurait davantage bénéficier de la protection de la vie privée, telle que la garantissent l'art. 8 de la Convention du 4 novembre 1950 de sauvegarde des droits de l'homme et des libertés fondamentales (CEDH, RS 0.101) et l'art. 13 al. 1 de la Constitution fédérale de la Confédération suisse du 18 avril 1999 (Cst., RS 101). En effet, pour pouvoir déduire de la protection de la vie privée garantie par l'art. 8 CEDH un droit de résider en Suisse, il faut avoir tissé des relations privées spécialement intenses avec ce pays. Le Tribunal fédéral a considéré qu'une présence en Suisse d'environ seize ans et les liens privés habituels qui en découlent ne fondaient pas encore à eux seuls des relations particulièrement intenses et ne créaient par conséquent pas un droit à une autorisation (cf. ATF 126 II 377 consid. 2c/aa; arrêt du Tribunal fédéral 2C_774/2008 du 15 janvier 2009, consid. 2.2). Au vu du cas d'espèce, la recourante ne peut pas invoquer des relations privées exceptionnellement intenses avec la Suisse, dans la mesure où la durée de son séjour en ce pays ne s'élève qu'à cinq ans.</w:t>
      </w:r>
    </w:p>
    <w:p>
      <w:r>
        <w:rPr>
          <w:b/>
        </w:rPr>
        <w:t>E. 5.1</w:t>
      </w:r>
    </w:p>
    <w:p>
      <w:r>
        <w:t>A._______ ne pouvant se prévaloir d'aucun droit de présence, la question de la poursuite de son séjour en Suisse doit dès lors être examinée sur la base de la réglementation ordinaire de police des étrangers. A cet égard, il convient de rappeler que, dans le cadre de leur pouvoir d'appréciation, qui résulte de l'art. 4 LSEE, les autorités cantonales restent libres de proposer la délivrance d'une autorisation de séjour à un étranger qui aurait fait preuve d'une intégration particulière.</w:t>
      </w:r>
    </w:p>
    <w:p>
      <w:r>
        <w:rPr>
          <w:b/>
        </w:rPr>
        <w:t>E. 5.2</w:t>
      </w:r>
    </w:p>
    <w:p>
      <w:r>
        <w:t>Dans ce contexte, l'ODM a précisé, dans ses directives relatives à la LSEE - qui ont été abrogées suite à l'entrée en vigueur de la LEtr, mais auxquelles il convient de se référer dans la mesure où l'ancien droit est applicable en l'espèce (cf. consid. 1.2 supra) - que dans certains cas, notamment pour éviter des situations d'extrême rigueur, l'autorisation de séjour pouvait être renouvelée après la dissolution du mariage ou de la communauté conjugale. Les circonstances suivantes sont alors déterminantes: la durée du séjour, les liens personnels avec la Suisse, la situation professionnelle, la situation économique et sur le marché du travail, le comportement et le degré d'intégration et les circonstances qui ont conduit à la dissolution du lien matrimonial. S'il est établi qu'on ne peut plus exiger du conjoint, admis dans le cadre du regroupement familial, de maintenir la relation conjugale, notamment parce qu'il a été maltraité, il importe d'en tenir compte dans la prise de décision et d'éviter des situations de rigueur (cf. à cet égard les ch. 651 et 654 des anciennes Directives et commentaires de l'ODM précitées, version mai 2006; cf. également arrêt du Tribunal fédéral 2C_227/2008 du 17 avril 2008, consid. 4.2 in fine et arrêt du Tribunal de céans C-567/2006 du 22 juillet 2008, consid. 7.2 et jurisprudence citée), ce qui a d'ailleurs été expressément prévu par le nouveau droit (cf. notamment en ce sens Message du Conseil fédéral du 8 mars 2002 précité, FF 2002 p. 3512; voir également art. 50 LEtr). En d'autres termes, il convient en particulier d'examiner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la personne concernée en cas de départ à l'étranger et les liens personnels que celle-ci s'est créés avec la Suisse. Outre la durée de son séjour en Suisse et le degré d'intégration à ce pays, il sera également tenu compte de son âge, de son état de santé, des possibilités de se reloger, ainsi que de se réinsérer dans son pays d'origine. Ces critères d'appréciation sont également applicables à A._______, dès lors qu'elle a été mariée à un étranger titulaire d'une autorisation de séjour en Suisse et a vécu durant un certain temps en ce pays en communauté conjugale avec lui. Il convient donc de déterminer si c'est à bon droit que l'autorité inférieure a refusé, en vertu de son libre pouvoir d'appréciation (art. 4 LSEE) et en tenant compte des intérêts moraux et économiques du pays ainsi que du degré de surpopulation étrangère (art. 16 LSEE), de donner son aval à la poursuite du séjour en Suisse de la recourante.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l'étranger, mais prendre objectivement en considération sa situation personnelle et l'ensemble des circonstances (cf. également sur ces derniers points arrêt du Tribunal de céans C-551/2006 du 16 septembre 2008, consid. 7.3).</w:t>
      </w:r>
    </w:p>
    <w:p>
      <w:r>
        <w:rPr>
          <w:b/>
        </w:rPr>
        <w:t>E. 6</w:t>
      </w:r>
    </w:p>
    <w:p>
      <w:r>
        <w:t>A l'appui de son pourvoi, A._______ invoque principalement la durée de son séjour en Suisse, ses liens personnels avec ce pays, son intégration professionnelle, son indépendance financière et son comportement irréprochable (cf. mémoire de recours, pp. 3ss).</w:t>
      </w:r>
    </w:p>
    <w:p>
      <w:r>
        <w:rPr>
          <w:b/>
        </w:rPr>
        <w:t>E. 6.1</w:t>
      </w:r>
    </w:p>
    <w:p>
      <w:r>
        <w:t>Par suite de son mariage le 7 octobre 2004 avec un compatriote titulaire d'une autorisation de séjour dans le canton de Vaud, A._______ est entrée en Suisse le 30 avril 2005. Le 24 mai 2005, elle a été mise formellement au bénéfice d'une autorisation de séjour dans ce canton afin de pouvoir vivre auprès de son époux. L'intéressée a donc passé un peu plus de cinq ans sur territoire helvétique. La vie de couple s'est cependant avérée très brève: à partir du 20 novembre 2005, soit moins de sept mois après son arrivée en Suisse, A._______ et son époux ont cessé leur cohabitation. Ils n'ont plus repris la vie commune jusqu'au prononcé du divorce par le Tribunal civil d'arrondissement de Lausanne, le 12 novembre 2008. Le Tribunal ne saurait ainsi considérer, au vu de la courte durée de l'union réellement vécue entre la prénommée et son époux - union dont n'est du reste issu aucun enfant - que le séjour passé dans ce contexte sur territoire helvétique ait été en soi de nature à créer, pour la recourante, des liens suffisamment importants avec ce pays pour justifier une prolongation de son autorisation de séjour.</w:t>
      </w:r>
    </w:p>
    <w:p>
      <w:r>
        <w:rPr>
          <w:b/>
        </w:rPr>
        <w:t>E. 6.2</w:t>
      </w:r>
    </w:p>
    <w:p>
      <w:r>
        <w:t>Bien que le Tribunal ne remette nullement en cause les liens d'amitiés que la recourante a noués avec divers habitants de la Suisse (cf. mémoire de recours, p. 4 et témoignages produits) et les efforts d'intégration accomplis par la recourante sur le plan professionnel, il ne saurait pour autant considérer que celle-ci se soit créé avec la Suisse des attaches pouvant être qualifiées de particulièrement profondes et durables. Certes, la recourante expose qu'elle occupe un emploi stable dans un hôtel à Lausanne depuis le mois de mars 2007, et ce à l'entière satisfaction de son employeur (cf. attestation de travail datée du 9 mars 2009 produite à l'appui du recours), activité qui lui permet de subvenir à ses besoins et de ne pas dépendre de l'aide sociale (cf. mémoire de recours, p. 4). Cette situation n'a pas changé depuis (cf. déterminations du 21 avril 2010). Si ces éléments méritent certes d'être relevés, on ne saurait toutefois considérer que dans le cadre de son emploi précité, l'intéressée a fait preuve d'une évolution professionnelle telle qu'elle puisse justifier, à elle seule, l'admission de son recours. De plus, la recourante ne saurait prétendre avoir acquis en Suisse des connaissances et des qualifications professionnelles à ce point spécifiques qu'elle aurait peu de chance de les faire valoir dans son pays d'origine. Par ailleurs, compte tenu de son âge (trente-et-un an) et de la capacité d'adaptation dont a fait preuve la recourante durant son séjour en Suisse, l'on peut parfaitement attendre d'elle qu'elle tente de bâtir une nouvelle existence dans sa patrie. Les expériences et connaissances acquises pourront sans doute constituer un atout de nature à favoriser la réintégration professionnelle de l'intéressée au Kosovo, en faisant appel si besoin à l'aide de sa famille y résidant.</w:t>
      </w:r>
    </w:p>
    <w:p>
      <w:r>
        <w:rPr>
          <w:b/>
        </w:rPr>
        <w:t>E. 6.3</w:t>
      </w:r>
    </w:p>
    <w:p>
      <w:r>
        <w:t>A cela s'ajoute le fait que depuis la séparation d'avec son mari au mois de novembre 2005, A._______ n'a pu continuer à résider en Suisse que dans le cadre de l'examen du renouvellement de son autorisation de séjour par les autorités cantonales, respectivement fédérales. A cet égard, la recourante ne saurait tirer aucun avantage du fait que l'autorité inférieure n'ait statué sur son cas que le 23 février 2009, alors que le SPOP/VD lui avait soumis le dossier pour approbation en date du 15 décembre 2006 déjà (cf. mémoire de recours, p. 3). Sur ce point, même si la durée de la procédure de première instance aurait pu être plus courte, la présence en Suisse de la recourante ne saurait être considérée comme longue et doit en tout état de cause être fortement relativisée en comparaison avec les vingt-six années passées au Kosovo, pays où elle est née, où elle a passé toute son enfance, son adolescence et les premières années de sa vie d'adulte, années qui sont décisives pour la formation de personnalité (cf. ATF 123 II 125 consid. 5b/aa). C'est dans ce pays également que la recourante a toute sa famille (cf. p.-v. d'audition de la police municipale de Lausanne du 7 août 2006, p. 4). Il est dès lors indéniable qu'elle a encore des attaches socio-culturelles et familiales dans sa patrie, même s'il convient d'admettre que ces liens se sont quelque peu distendus du fait de son absence. Force est donc d'admettre que les relations que A._______ a nouées, au cours des vingt-six premières années de son existence, avec sa patrie, ont nécessairement un poids plus important au vu des circonstances décrites ci-avant.</w:t>
      </w:r>
    </w:p>
    <w:p>
      <w:r>
        <w:rPr>
          <w:b/>
        </w:rPr>
        <w:t>E. 6.4</w:t>
      </w:r>
    </w:p>
    <w:p>
      <w:r>
        <w:t>Sur un autre plan, la recourante fait valoir dans son pourvoi qu'il convient également de tenir compte du fait qu'elle a été maltraitée par son ex-mari, en soulignant que les circonstances ayant mis fin à la vie conjugale ne peuvent en aucun cas lui être reprochées (cf. mémoire de recours, p. 5). Même si l'on ne saurait passer sous silence les tensions auxquelles la recourante a été confrontée au sein de son couple en raison du comportement de son ex-époux et qui l'ont amenée à déposer une plainte pénale, force est néanmoins d'admettre qu'il ne saurait être accordé une importance déterminante à ces circonstances, dans la mesure où la procédure pénale intentée a abouti à un non-lieu en date du 21 septembre 2007 (cf. ordonnance rendue par le juge d'instruction de l'arrondissement de Lausanne le 14 mars 2008 dans le cadre de la plainte déposée par B._______ contre son ex-épouse pour dénonciation calomnieuse et calomnie).</w:t>
      </w:r>
    </w:p>
    <w:p>
      <w:r>
        <w:rPr>
          <w:b/>
        </w:rPr>
        <w:t>E. 6.5</w:t>
      </w:r>
    </w:p>
    <w:p>
      <w:r>
        <w:t>Dans ces conditions et nonobstant les circonstances précitées qui ont conduit la recourante à aller trouver refuge dans un centre d'accueil de Lausanne pour femmes victimes de violences conjugales (cf. rapport du 23 février 2006 du Centre d'accueil de «Malley-Prairie») et à déposer une plainte pénale contre son ex-mari, l'on ne saurait reprocher à l'autorité inférieure d'avoir procédé à une pondération de tous les éléments en présence et d'avoir finalement refusé de donner son approbation au renouvellement de l'autorisation de séjour cantonale. Ce faisant, cette autorité n'a ni excédé, ni abusé de son pouvoir d'appréciation. Au demeurant, il faut également rappeler dans ce contexte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ATF 122 II 1 consid. 3a p. 6s. ; cf. également ALAIN WURZBURGER, La jurisprudence récente du Tribunal fédéral en matière de police des étrangers, Revue de droit administratif et fiscal [RDAF] I 1997, p. 287).</w:t>
      </w:r>
    </w:p>
    <w:p>
      <w:r>
        <w:rPr>
          <w:b/>
        </w:rPr>
        <w:t>E. 7</w:t>
      </w:r>
    </w:p>
    <w:p>
      <w:r>
        <w:t>A._______ n'obtenant pas le renouvellement de son autorisation de séjour, c'est également à bon droit que l'ODM a prononcé son renvoi de Suisse en application de l'art. 12 LSEE. Il convient toutefois d'examiner si l'exécution du renvoi est possible, licite et raisonnablement exigible, au sens de l'art. 14a al. 2 à 4 LSEE.</w:t>
      </w:r>
    </w:p>
    <w:p>
      <w:r>
        <w:rPr>
          <w:b/>
        </w:rPr>
        <w:t>E. 7.1</w:t>
      </w:r>
    </w:p>
    <w:p>
      <w:r>
        <w:t>La recourante est en possession de documents suffisants ou à tout le moins est en mesure d'entreprendre toute démarche nécessaire auprès de la Représentation consulaire de son pays d'origine en vue de l'obtention de documents de voyage lui permettant de retourner au Kosovo. Ainsi, l'exécution de son renvoi ne se heurte pas à des obstacles insurmontables d'ordre technique et s'avère dès lors possible (art. 14a al. 2 LSEE).</w:t>
      </w:r>
    </w:p>
    <w:p>
      <w:r>
        <w:rPr>
          <w:b/>
        </w:rPr>
        <w:t>E. 7.2</w:t>
      </w:r>
    </w:p>
    <w:p>
      <w:r>
        <w:t>S'agissant de la licéité de l'exécution de son renvoi au Kosovo, la recourante n'a ni allégué, ni a fortiori démontré, qu'elle serait contraire aux engagements de la Suisse relevant du droit international. Il s'ensuit que l'exécution du renvoi de Suisse de A._______ apparaît licite au sens de l'art. 14a al. 3 LSEE (cf. Jurisprudence des autorités administratives de la Confédération [JAAC] 60.97, 57.56, 56.50 et WALTER KÄLIN, Grundriss des Asylverfahrens, 1990, p. 245 et références citées).</w:t>
      </w:r>
    </w:p>
    <w:p>
      <w:r>
        <w:rPr>
          <w:b/>
        </w:rPr>
        <w:t>E. 7.3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(KÄLIN, op. cit., p. 26), mais aussi les personnes pour lesquelles un retour reviendrait à les mettre concrètement en danger, notamment parce qu'elles ne pourraient plus recevoir les soins dont elles ont besoin. En l'occurrence, à l'appui de son pourvoi, la recourante n'a fait état d'aucun motif particulier qui permettrait d'admettre, au vu notamment de la situation politique générale régnant actuellement au Kosovo, qu'elle encourrait, en cas de retour dans ce pays, des risques concrets au sens de la disposition précitée. A ce propos, le Tribunal observe que dans le cadre de la procédure de recours, la recourante n'a pas contesté l'appréciation qui a été faite par l'autorité inférieure dans la décision querellée, s'agissant des craintes qu'elle avait encore exprimées au cours de la procédure de première instance (cf. déterminations du 4 septembre 2007, p. 1). L'exécution du renvoi de de Suisse doit dès lors être considérée comme raisonnablement exigible au sens de l'art. 14a al. 4 LSEE.</w:t>
      </w:r>
    </w:p>
    <w:p>
      <w:r>
        <w:rPr>
          <w:b/>
        </w:rPr>
        <w:t>E. 8</w:t>
      </w:r>
    </w:p>
    <w:p>
      <w:r>
        <w:t>Il ressort de ce qui précède que, par sa décision du 23 février 2009, l'ODM n'a ni violé le droit fédéral ni constaté des faits pertinents de manière inexacte ou incomplète; en outre, cette décision n'est pas inopportune (art. 49 PA). En conséquence, le recours doit être rejeté. Vu l'issue de la cause, il y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