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C-201/2006 vom 24. Oktober 2008</w:t>
      </w:r>
    </w:p>
    <w:p>
      <w:r>
        <w:t>Bundesverwaltungsgericht, 2008-10-24, FR</w:t>
      </w:r>
    </w:p>
    <w:p>
      <w:r>
        <w:rPr>
          <w:b/>
        </w:rPr>
        <w:t xml:space="preserve">Quelle: </w:t>
      </w:r>
      <w:r>
        <w:t>https://mcp.opencaselaw.ch/entscheid/bvger_C-201_2006</w:t>
      </w:r>
    </w:p>
    <w:p>
      <w:r>
        <w:t>FR: TAF C-201/2006 du 24 octobre 2008</w:t>
      </w:r>
    </w:p>
    <w:p>
      <w:r>
        <w:t>IT: TAF C-201/2006 del 24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1.6</w:t>
      </w:r>
    </w:p>
    <w:p>
      <w:r>
        <w:t>A._______ a qualité pour recourir (cf. art. 48 al. 1 PA). Présenté dans la forme et les délais prescrits par la loi, son recours est recevable (cf. art. 50 et art. 52 PA).</w:t>
      </w:r>
    </w:p>
    <w:p>
      <w:r>
        <w:rPr>
          <w:b/>
        </w:rPr>
        <w:t>E. 1.7</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consid. 1.2 de l'arrêt du Tribunal fédéral 2A.451/2002 du 28 mars 2003, partiellement publié in ATF 129 II 215).</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w:t>
      </w:r>
    </w:p>
    <w:p>
      <w:r>
        <w:rPr>
          <w:b/>
        </w:rPr>
        <w:t>E. 2.2</w:t>
      </w:r>
    </w:p>
    <w:p>
      <w:r>
        <w:t>Ne sont pas comptés dans les nombres maximums les étrangers qui obtiennent une autorisation de séjour dans un cas personnel d'extrême gravité ou en raison de considérations de politique générale (art. 13 let. f OLE).</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ainsi que jurisprudence et doctrine citées).</w:t>
      </w:r>
    </w:p>
    <w:p>
      <w:r>
        <w:rPr>
          <w:b/>
        </w:rPr>
        <w:t>E. 3.3</w:t>
      </w:r>
    </w:p>
    <w:p>
      <w:r>
        <w:t>Selon la jurisprudence du Tribunal fédéral, de manière générale, le "permis humanitaire" de l'art. 13 lettre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 f OLE ne visent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fondée sur l'art. 13 let. f OLE à un étranger qui a terminé ses études en Suisse (cf. arrêt du Tribunal fédéral 2A.317/2006 du 16 août 2006 consid. 3 et jurisprudence citée).</w:t>
      </w:r>
    </w:p>
    <w:p>
      <w:r>
        <w:rPr>
          <w:b/>
        </w:rPr>
        <w:t>E. 4.1</w:t>
      </w:r>
    </w:p>
    <w:p>
      <w:r>
        <w:t>A._______ a sollicité l'octroi d'une exception aux mesures de limitation afin de demeurer en Suisse, où il vit désormais depuis dix-neuf ans et où il a déposé une demande de naturalisation dans le canton de Vaud, le 5 avril 2004. En l'occurrence, A._______ est arrivé à Genève le 19 septembre 1989, avec un visa pour un simple séjour de visite. Sur place, il a sollicité et obtenu une autorisation de séjour pour étudier à l'école d'ingénieurs de Genève. Ayant obtenu son diplôme d'ingénieur civil, le 29 juin 1995, le but du séjour de l'intéressé était atteint. A._______ s'est cependant déplacé dans le canton de Vaud, où il a une nouvelle fois obtenu une autorisation de séjour pour études, à titre exceptionnel, pour étudier à l'EPFL. A cette occasion, A._______ s'est formellement engagé à quitter la Suisse dès l'obtention de son diplôme d'ingénieur civil auprès de l'EPFL, afin de contribuer au développement de son pays. Le 1er novembre 2000, le SPOP-VD a accepté de renouveler une dernière fois l'autorisation de séjour pour études du prénommé jusqu'au 30 avril 2001. Le 7 avril 2001, A._______ a obtenu son diplôme d'ingénieur civil de l'EPFL. Il n'a cependant pas quitté la Suisse le 30 avril 2001, comme il s'y était engagé à réitérées reprises. Le 11 juillet 2001, une entreprise de construction a déposé auprès des autorités cantonales vaudoises une demande d'autorisation de séjour pour prise d'emploi en faveur de l'intéressé. Par décision du 21 septembre 2001, l'Office fédéral a rendu à l'endroit de A._______ une décision de refus d'approbation à l'octroi d'une autorisation de séjour et de renvoi de Suisse, confirmée sur recours par le Département fédéral de justice et police le 18 juillet 2003. Depuis lors A._______ n'a pas obtempéré à cette décision de renvoi, mais a multiplié les procédures dans le but de prolonger son séjour en Suisse. Il apparaît ainsi, d'une part, que le recourant a acquis une formation en Suisse et que le but de son séjour est atteint et que, d'autre part, s'il est encore en Suisse depuis mai 2001, c'est uniquement en raison d'une simple tolérance due aux différentes procédures qu'il a engagées. A._______ est donc malvenu de tirer argument de la durée de son séjour en Suisse pour prétendre bénéficier de l'art. 13 let. f OLE. Si son séjour en Suisse s'est prolongé bien au-delà des quelque onze premières années nécessaires pour obtenir les titres d'ingénieur ETS, puis d'ingénieur en génie civil de l'EPFL, il en porte la responsabilité. Même si le Tribunal fédéral a plusieurs fois relevé que « le fait de tolérer des séjours de plus de dix ans pour études finit forcément par poser un problème humain » (cf. arrêt 2A.317/2006 précité, consid. 3 in fine), il n'en demeure pas moins que la longue durée du séjour en Suisse ne saurait à elle seule justifier une exception aux mesures de limitation au sens de l'art. 13 let. f OLE (cf. consid. 3.2 ci-dessus).</w:t>
      </w:r>
    </w:p>
    <w:p>
      <w:r>
        <w:rPr>
          <w:b/>
        </w:rPr>
        <w:t>E. 4.2</w:t>
      </w:r>
    </w:p>
    <w:p>
      <w:r>
        <w:t>L'argument du recourant consistant à se prévaloir de la procédure de naturalisation qu'il a déposée le 5 avril 2004 auprès de la commune d'Ecublens ne saurait non plus être retenu. Lorsqu'il a déposé sa demande de naturalisation, le recourant faisait l'objet d'une décision de renvoi du territoire cantonal vaudois et d'une décision de renvoi de Suisse en force et exécutoire; il ne dispose d'aucun titre de séjour dans le canton de Vaud, depuis le 30 avril 2001. Dès lors, A._______, ne peut pas invoquer le dépôt d'une demande de naturalisation le 5 avril 2004 pour obtenir une autorisation de séjour, alors qu'il aurait déjà dû avoir quitté le pays au moment du dépôt de sa demande. Admettre le contraire équivaudrait à cautionner le comportement du recourant, qui a multiplié les procédures afin de prolonger artificiellement son séjour en Suisse dès l'obtention de son diplôme d'ingénieur à l'EPFL et la fin de son autorisation de séjour pour études, le 30 avril 2001 (cf. dans le même sens l'arrêt du Tribunal fédéral 2A.317/2006 précité, consid. 4.3). Au demeurant, comme le relève le recourant lui-même (cf. courrier du 23 août 2007), sa demande de naturalisation est actuellement suspendue.</w:t>
      </w:r>
    </w:p>
    <w:p>
      <w:r>
        <w:rPr>
          <w:b/>
        </w:rPr>
        <w:t>E. 4.3</w:t>
      </w:r>
    </w:p>
    <w:p>
      <w:r>
        <w:t>Il sied également de relever que le DFJP, dans sa décision du 18 juillet 2003, a clairement indiqué que le renvoi de A._______ en Guinée était possible, licite et raisonnablement exigible, et que l'allégation du prénommé, selon laquelle l'un de ses frères aurait été arrêté et condamné à cinq ans de réclusion dans son pays d'origine, ne constituait notamment pas un obstacle à l'exécution de son renvoi (décision précitée consid. 17). Le TA-VD, dans son arrêt du 11 août 2004, n'a pu que constater que la requête de A._______ était abusive et traduisait le refus de ce dernier de respecter ses engagements et les décisions qui lui avaient été signifiées, donc de quitter la Suisse (arrêt TA-VD du 11 août 2004, p. 7). Le recourant n'a par ailleurs pas démontré qu'il se trouvait dans une situation personnelle d'extrême gravité. Célibataire sans enfant, il n'a aucun lien de parenté avec des personnes résidant en Suisse. Bien qu'il puisse être considéré comme quelqu'un de correct et de travailleur et qu'il n'ait pas émargé à l'assistance sociale, il n'a pas fait preuve d'une intégration professionnelle hors du commun. Il a occupé trois emplois successifs en qualité d'ingénieur dans le canton de Vaud, sans que l'on puisse relever quelque chose de particulier à ce propos. Enfin, depuis la décision de l'ODM du 21 septembre 2001 refusant d'approuver une autorisation de séjour en sa faveur et prononçant son renvoi de Suisse, il a multiplié les procédures (recours et demande de réexamen), traduisant ainsi son refus de respecter ses engagements et les décisions qui lui avaient été signifiées. Il y a lieu de souligner que le recourant est venu en Suisse à l'âge de vingt-trois ans, dans le but d'y acquérir une formation. Il a donc vécu toute sa jeunesse dans son pays d'origine et a toujours assuré vouloir y rentrer travailler après avoir terminé ses études. Les diplômes acquis ne pourront que favoriser le retour du recourant dans son pays d'origine et faciliteront sa recherche d'emploi. Une exception aux mesures de limitation n'a en tout état de cause pas pour but de soustraire des étrangers aux conditions de vie de leur pays d'origine, mais implique que ceux-ci se trouvent personnellement dans une situation si rigoureuse qu'on ne saurait exiger d'eux qu'ils tentent de se réadapter à leur existence passée (ATF 123 II 125 consid. 5b/dd p. 133), ce que le recourant n'a pas établi.</w:t>
      </w:r>
    </w:p>
    <w:p>
      <w:r>
        <w:rPr>
          <w:b/>
        </w:rPr>
        <w:t>E. 4.4</w:t>
      </w:r>
    </w:p>
    <w:p>
      <w:r>
        <w:t>Le recourant se plaint enfin d'une inégalité de traitement.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p. 114; 129 I 113 consid. 5.1 p. 125; 127 V 448 consid. 3b p. 454; 125 I 1 consid. 2b/aa p. 4 et la jurisprudence citée). Le recourant cite les cas de deux ressortissants africains, qu'il a connus lorsqu'il était étudiant à Genève et qui, à l'en croire, seraient comparables au sien, mais où les personnes intéressées ont bénéficié de l'exception aux mesures de limitation qui lui a été refusée. Dans sa réponse au présent recours, l'ODM s'est déterminé sur ces deux cas en soulignant que dans le cas S.E.K., l'autorisation de séjour pour études avait été renouvelée chaque année par les autorités cantonales dans leur propre compétence et que dans le cas M.O., l'ODM avait donné son approbation après une année de procédure. En tout état de cause, force est de relever que pour pouvoir demeurer en Suisse, A._______ a pour sa part multiplié les procédures, ce qui n'était pas le cas des deux personnes citées. Enfin, à supposer qu'une inégalité de traitement ait effectivement été commise au détriment du recourant, ce dernier ne pourrait en tirer pour autant aucun avantage. Il s'agit ici d'un domaine où il est très difficile de faire des comparaisons, les particularités du cas d'espèce étant déterminantes dans l'appréciation d'un éventuel cas de rigueur (cf. arrêt du Tribunal fédéral 2A.305/2006 du 2 août 2006 consid. 5.3). Cela étant, le Tribunal de céans observe que le cas de l'intéressé a fait l'objet d'une analyse détaillée, de laquelle il est ressorti qu'il ne remplissait pas les conditions d'une exception aux mesures de limitation. C'est donc en vain que le recourant invoque une violation du principe de l'égalité de traitement.</w:t>
      </w:r>
    </w:p>
    <w:p>
      <w:r>
        <w:rPr>
          <w:b/>
        </w:rPr>
        <w:t>E. 4.5</w:t>
      </w:r>
    </w:p>
    <w:p>
      <w:r>
        <w:t>En conséquence, l'examen de l'ensemble des éléments de la présente cause amène le Tribunal à la conclusion que le recourant ne se trouve pas dans une situation d'extrême gravité au sens de l'art. 13 let. f OLE et que c'est à bon droit que l'autorité inférieure a écarté sa requête.</w:t>
      </w:r>
    </w:p>
    <w:p>
      <w:r>
        <w:rPr>
          <w:b/>
        </w:rPr>
        <w:t>E. 5</w:t>
      </w:r>
    </w:p>
    <w:p>
      <w:r>
        <w:t>Compte tenu des considérants exposés ci-dessus, il appert que, par sa décision du 21 avril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