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C-2019/2008 vom 10. März 2010</w:t>
      </w:r>
    </w:p>
    <w:p>
      <w:r>
        <w:t>Bundesverwaltungsgericht, 2010-03-10, FR</w:t>
      </w:r>
    </w:p>
    <w:p>
      <w:r>
        <w:rPr>
          <w:b/>
        </w:rPr>
        <w:t xml:space="preserve">Quelle: </w:t>
      </w:r>
      <w:r>
        <w:t>https://mcp.opencaselaw.ch/entscheid/bvger_C-2019_2008</w:t>
      </w:r>
    </w:p>
    <w:p>
      <w:r>
        <w:t>FR: TAF C-2019/2008 du 10 mars 2010</w:t>
      </w:r>
    </w:p>
    <w:p>
      <w:r>
        <w:t>IT: TAF C-2019/2008 del 10 marzo 2010</w:t>
      </w:r>
    </w:p>
    <w:p>
      <w:pPr>
        <w:pStyle w:val="Heading2"/>
      </w:pPr>
      <w:r>
        <w:t>Regeste</w:t>
      </w:r>
    </w:p>
    <w:p>
      <w:r>
        <w:t>Assurance-invalidité (AI)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rente d'invalidité peuvent être contestées devant le Tribunal administratif fédéral conformément à l'art. 69 al. 1 let. b de la loi fédérale du 19 juin 1959 sur l'assurance-invalidité (LAI, RS 831.20).</w:t>
      </w:r>
    </w:p>
    <w:p>
      <w:r>
        <w:rPr>
          <w:b/>
        </w:rPr>
        <w:t>E. 1.2</w:t>
      </w:r>
    </w:p>
    <w:p>
      <w:r>
        <w:t>En vertu de l'art. 3 let. dbis PA la procédure en matière d'assurances sociales n'est pas régie par la PA dans la mesure où la LPGA est applicable.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l'ALCP,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De jurisprudence constante l'octroi d'une rente étrangère d'invalidité ne préjuge pas l'appréciation de l'invalidité selon la loi suisse (arrêt du Tribunal fédéral des assurances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4</w:t>
      </w:r>
    </w:p>
    <w:p>
      <w:r>
        <w:t>S'agissant du droit applicable, il convient de préciser que le 1er janvier 2008 les modifications de la LAI introduites par la modification du 6 octobre 2006 (5ème révision) sont entrées en vigueur (RO 2007 5129). Eu égard au principe selon lequel les règles applicables sont celles en vigueur au moment où les faits juridiquement déterminants se sont produits (ATF 130 V 445 consid. 1.2), si le cas d'assurance survient avant le 1er janvier 2008, ce sont les normes en vigueur jusqu'au 31 décembre 2007 qui s'appliquent. Selon une jurisprudence constante, le juge des assurances sociales apprécie la légalité des décisions attaquées, en règle générale, d'après l'état de fait existant jusqu'au moment où la décision litigieuse a été rendue (ATF 116 V 246 consid. 1a et les arrêts mentionnés). En l'espèce, le recourant a déposé sa demande de prestations AI le 2 février 2007 et la décision litigieuse a été prononcée le 27 février 2008. Les dispositions de la 5ème révision de la LAI et de la LPGA entrées en vigueur le 1er janvier 2008 sont donc applicables et les dispositions citées ci-après sont, sauf précision contraire, celles en vigueur à compter du 1er janvier 2008. Toutefois, le droit à la rente s'étendant jusqu'au 31 décembre 2007 s'examine à la lumière des anciennes normes.</w:t>
      </w:r>
    </w:p>
    <w:p>
      <w:r>
        <w:rPr>
          <w:b/>
        </w:rPr>
        <w:t>E. 5</w:t>
      </w:r>
    </w:p>
    <w:p>
      <w:r>
        <w:t>Le recourant a présenté sa demande de rente le 2 février 2007. En dérogation à l'art. 24 LPGA, l'art. 48 al. 2 LAI, dans sa teneur en vigueur jusqu'au 31 décembre 2007, prévoit que si l'assuré présente sa demande de rente plus de douze mois après la naissance du droit, les prestations ne sont allouées que pour les douze mois précédant le dépôt de la demande. Concrètement, le Tribunal de céans peut se limiter à examiner si le recourant avait droit à une rente le 2 février 2006 (12 mois avant le dépôt de la demande) ou si le droit à une rente était né entre cette date et le 27 février 2008, date de la décision attaquée marquant la limite dans le temps du pouvoir d'examen de l'autorité de recours (ATF 130 V 445 consid. 1.2 et 1.2.1).</w:t>
      </w:r>
    </w:p>
    <w:p>
      <w:r>
        <w:rPr>
          <w:b/>
        </w:rPr>
        <w:t>E. 6</w:t>
      </w:r>
    </w:p>
    <w:p>
      <w:r>
        <w:t>Tout requérant doit remplir cumulativement les conditions suivantes pour avoir droit à une rente de l'assurance invalidité suisse : être invalide au sens de la LPGA/LAI et avoir versé de cotisations à l'AVS/AI durant au moins une année (art. 36 LAI en vigueur jusqu'au 31 décembre 2007) respectivement, à compter du 1er janvier 2008, durant trois années au total, dont au moins une en Suisse, auprès d'une assurance sociale assimilée d'un Etat membre de l'Union européenne (UE) ou de l'Association européenne de libre échange (FF 2005 p. 4291; art. 45 du règlement 1408/71). En l'occurrence, le recourant a versé des cotisations à l'AVS/AI suisse pendant plus d'une année et plus de trois années au total et remplit, partant, la condition de la durée minimale de cotisations. Il reste dès lors à examiner si l'intéressé est invalide au sens de la LAI.</w:t>
      </w:r>
    </w:p>
    <w:p>
      <w:r>
        <w:rPr>
          <w:b/>
        </w:rPr>
        <w:t>E. 7.1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De plus, il n'y a incapacité de gain que si elle n'est pas objectivement surmontable (art. 7 al. 2 LPGA dans sa nouvelle teneur en vigueur depuis le 1er janvier 2008).</w:t>
      </w:r>
    </w:p>
    <w:p>
      <w:r>
        <w:rPr>
          <w:b/>
        </w:rPr>
        <w:t>E. 7.2</w:t>
      </w:r>
    </w:p>
    <w:p>
      <w:r>
        <w:t>Aux termes de l'art. 28 al. 1 LAI (art. 28 al. 2 LAI dès le 1er janvier 2008),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art. 29 al. 4 LAI à partir du 1er janvier 2008). Depuis l'entrée en vigueur de l'ALCP, les ressortissants d'un Etat membre de la Communauté européenne qui présentent un degré d'invalidité de 40% au moins, ont droit à un quart de rente s'ils ont leur domicile et leur résidence habituelle sur le sol d'un Etat membre.</w:t>
      </w:r>
    </w:p>
    <w:p>
      <w:r>
        <w:rPr>
          <w:b/>
        </w:rPr>
        <w:t>E. 7.3</w:t>
      </w:r>
    </w:p>
    <w:p>
      <w:r>
        <w:t>Conformément à l'art. 29 al. 1 LAI, texte en vigueur jusqu'au 31 décembre 2007, le droit à une rente naît dès que l'assuré présente une incapacité durable de 40% au moins (lettre a) ou dès qu'il a présenté, en moyenne, une incapacité de travail de 40% au moins pendant une année sans interruption notable (lettre b;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Depuis le 1er janvier 2008, l'art. 28 al. 1 LAI prévoit que l'assuré a droit à une rente aux conditions suivantes: 1. sa capacité de gain ou sa capacité d'accomplir ses travaux habituels ne peut pas être rétablie, maintenue ou améliorée par des mesures de réadaptation raisonnablement exigibles (art. 28 al. 1 let. a LAI); 2. il a présenté une incapacité de travail (art. 6 LPGA) d'au moins 40% en moyenne durant une année sans interruption notable (art. 28 al. 1 let. b LAI); 3. au terme de cette année il est invalide (art. 8 LPGA) à 40% au moins (art. 28 al. 1 let. c LAI).</w:t>
      </w:r>
    </w:p>
    <w:p>
      <w:r>
        <w:rPr>
          <w:b/>
        </w:rPr>
        <w:t>E. 8.1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8.2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 RCC 1991 p. 329 consid. 1c).</w:t>
      </w:r>
    </w:p>
    <w:p>
      <w:r>
        <w:rPr>
          <w:b/>
        </w:rPr>
        <w:t>E. 8.3</w:t>
      </w:r>
    </w:p>
    <w:p>
      <w:r>
        <w:t>L'art. 69 du règlement du 17 janvier 1961 sur l'assurance-invalidité (RAI, RS 831.201)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8.4</w:t>
      </w:r>
    </w:p>
    <w:p>
      <w:r>
        <w:t>Après son départ de Suisse, A._______ a repris, après une période de chômage, une activité lucrative en tant que soudeur, occupation qu'il a interrompue le 8 novembre 2005 pour raison de maladie et suite à laquelle il a été licencié le 24 juin 2007. Depuis cette date, il n'a pas repris d'activité lucrative et il convient dès lors de se référer, à l'instar de l'autorité intimée, à l'appréciation des médecins.</w:t>
      </w:r>
    </w:p>
    <w:p>
      <w:r>
        <w:rPr>
          <w:b/>
        </w:rPr>
        <w:t>E. 9</w:t>
      </w:r>
    </w:p>
    <w:p>
      <w:r>
        <w:t>Il ressort des pièces médicales versées au dossier de la cause pendant l'instruction de la demande que le diagnostic suivant a été posé en relation à la capacité de travail de l'assuré: lombalgies, diabète, HTA et état dépressif. En ce qui concerne la période antérieure au 1er janvier 2008, l'art. 29 al. 1 let. a LAI, dans sa teneur en vigueur jusqu'au 31 décembre 2007, est dès lors inapplicable, eu égard au fait qu'il ne s'agit pas là d'un état de santé stabilisé. Seule peut donc entrer en considération pour cette période l'art 29 al. 1 let. b LAI, dans sa teneur d'avant le 1er janvier 2008, qui prévoyait une période d'attente d'une année à partir du moment où l'assuré a présenté une incapacité de travail de 40% sans interruption notable.</w:t>
      </w:r>
    </w:p>
    <w:p>
      <w:r>
        <w:rPr>
          <w:b/>
        </w:rPr>
        <w:t>E. 10</w:t>
      </w:r>
    </w:p>
    <w:p>
      <w:r>
        <w:t>Dans la décision entreprise et les écrits produits pendant la procédure de recours, l'OAIE a estimé que A._______ ne présentait pas une incapacité de travail suffisante pour ouvrir le droit à une rente, dans la mesure où l'incapacité de gain qui en résultait ne dépassait pas 40%. Le recourant avance ne plus pouvoir exercer aucune activité lucrative et estime avoir droit à une rente d'invalidité.</w:t>
      </w:r>
    </w:p>
    <w:p>
      <w:r>
        <w:rPr>
          <w:b/>
        </w:rPr>
        <w:t>E. 11</w:t>
      </w:r>
    </w:p>
    <w:p>
      <w:r>
        <w:t>Selon sa prise de position du 4 décembre 2007, le médecin du Service médical de l'OAIE a estimé que A._______ était incapable, en raison de l'atteinte lombaire en L5-S1, d'exercer son activité habituelle, mais qu'il ne pouvait se prévaloir d'une incapacité de travail dans une activité de substitution adaptée à son état de santé. En ce qui concerne l'état dépressif constaté par le Dr B._______ de la Sécurité Sociale française, le Dr E._______ l'a écarté des éléments pouvant avoir une influence sur la capacité de travail de l'assuré au motif qu'aucun symptôme relevant de la CIM (classification internationale des maladies) n'avait été évoqué et qu'aucune thérapie n'était en cours à cette époque. Se fondant sur cette appréciation et sur l'évaluation de la perte de gain qui en découlait, l'OAIE a conclu qu'il n'existait ni d'invalidité au sens des dispositions de la LAI ni, partant, de droit à une rente. Ce point est fondamentalement contesté par le recourant qui allègue subir une incapacité totale et absolue, conformément à la décision des autorités françaises compétentes et à l'appréciation du médecin conseil des assurances sociales françaises. Dans son rapport E 213, le Dr B._______ n'a pas observé de déficit fonctionnel spécifique, mais a néanmoins conclu, en relation avec l'état de santé du recourant, à un empêchement à l'exercice d'une activité lucrative quelle qu'elle soit. Il n'a toutefois relevé ni symptômes psychotiques ni déficit de perception. Dans son anamnèse, ce médecin a observé des plaintes de lombalgies, de malaises lipothymiques, de labilité émotionnelle, de sensation de perte de capacité et de regard négatif de la part de son entourage. Dans son examen de l'appareil locomoteur, le Dr B._______ a observé une raideur du rachis lombaire (distance main sol de 40 cm et un score de 15/9 au test de Schober) et des douleurs lombaires basses diffuses sans signe de sciatique. Le rapport d'imagerie médicale du 15 janvier 2007 a par ailleurs confirmé une discrète protrusion discale paramédiane gauche en L5-S1. De l'avis du médecin de l'OAIE, ce dernier diagnostic est également le seul qui puisse avoir une influence considérable sur la capacité de travail de l'assuré, les autres diagnostics, à l'instar du diabète sans complications ou de la HTA, n'ayant aucune incidence invalidante ou, dans le cas de l'état dépressif, n'étant pas suffisamment documentés. En ce qui concerne plus spécifiquement les pathologies psychiatriques, le Tribunal de céans relève que le dernier certificat de la Drsse G._______ décrit un état pouvant avoir une influence sur la capacité de travail. Même si ce document a été produit après le prononcé de la décision entreprise, le diagnostic d'état dépressif avait déjà été relevé au cours de l'instruction en première instance et on ne saurait exclure qu'il s'agit des premières manifestations des atteintes dont souffre le recourant aujourd'hui de ce point de vue. Le Tribunal administratif fédéral ne peut non plus exclure que des investigations plus avancées auraient pu conduire, à l'époque déjà, à des conclusions différentes de celles auxquelles a abouti le Dr E._______. Cela étant, le Tribunal de céans observe qu'en l'occurrence la prise de position du Service médical de l'OAIE, dans laquelle il est conclu en premier lieu à une capacité de travail entière du recourant dans une activité de substitution adaptée, n'apparaît pas suffisamment circonstanciée et il en va de même des prises de positions subséquentes de ce service. L'éventuelle influence de l'état dépressif sur la capacité de travail a été écartée puisque non suffisamment documentée et, de plus, l'éventuelle évolution vers une aggravation de la pathologie psychiatrique que semblent attester les documents médicaux produits après le prononcé de la décision n'a été aucunement abordée. Or, le Tribunal ne peut exclure d'emblée que les atteintes documentées au 25 juin 2008 par la Drsse G._______ soient la manifestation d'une condition préexistante dont l'évolution eût pu être entrevue suite à des examens médicaux plus spécifiques. Cela est d'autant plus vrai qu'il s'agirait là, selon cette praticienne, de troubles de source artériopathique ayant leur origine dans le déséquilibre du diabète et donc de complications secondaires de celui-ci. En l'état donc, l'ensemble des pièces de nature médicale au dossier ne remplit pas les exigences posées par le Tribunal fédéral en la matière (ATF 125 V 352 consid. 3a et réf. cit.). De l'avis du Tribunal de céans, l'OAIE se devait de mettre en oeuvre une expertise psychiatrique du requérant afin de clarifier l'influence de son état de santé sur sa capacité de travail. En effet, une atteinte telle que l'état dépressif ne peut être écartée au motif qu'elle n'est ni documentée ni soignée. Aussi le Tribunal administratif fédéral ne peut-il se prononcer et se doit-il, en application de l'art. 61 PA, d'admettre partiellement le recours, d'annuler la décision entreprise et de renvoyer le dossier à l'assureur afin qu'il établisse par tous moyens utiles, notamment d'expertises psychiatrique, rhumatologique et cardiologique à effectuer auprès des médecins des assurances sociales françaises ou éventuellement en Suisse, les informations nécessaires à une évaluation de l'incapacité de travail de l'intéressé.</w:t>
      </w:r>
    </w:p>
    <w:p>
      <w:r>
        <w:rPr>
          <w:b/>
        </w:rPr>
        <w:t>E. 12</w:t>
      </w:r>
    </w:p>
    <w:p>
      <w:r>
        <w:t>Vu l'issue de la cause, il n'est pas perçu de frais de procédure (art. 63 al. 1 et 2 PA, art. 6 let. b du règlement du 21 février 2008 concernant les frais, dépens et indemnités fixés par le Tribunal administratif fédéral [FITAF, RS 173.320.2]). L'avance de frais de CHF 300.-- versée par le recourant lui sera remboursée. En vertu de l'art. 64 PA - applicable en l'espèce au sens de l'art. 53 al. 2 LTAF - et de l'art. 7 FITAF, la partie ayant obtenu entièrement ou partiellement gain de cause a droit à une indemnité pour les frais indispensables et relativement élevés qui lui ont été occasionnés. L'indemnité pour honoraires du représentant sont fixés, selon l'appréciation de l'autorité, en raison de l'importance et de la difficulté du litige, ainsi que d'après le travail et le temps que le représentant a dû y consacrer. En l'espèce, il se justifie, eu égard à ce qui précède, d'allouer à la partie recourante une indemnité à titre de dépens de Fr. 800.-- à charge de l'OAIE. (dispositif à la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