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C-2017/2007 vom 31. August 2010</w:t>
      </w:r>
    </w:p>
    <w:p>
      <w:r>
        <w:t>Bundesverwaltungsgericht, 2010-08-31, DE</w:t>
      </w:r>
    </w:p>
    <w:p>
      <w:r>
        <w:rPr>
          <w:b/>
        </w:rPr>
        <w:t xml:space="preserve">Quelle: </w:t>
      </w:r>
      <w:r>
        <w:t>https://mcp.opencaselaw.ch/entscheid/bvger_C-2017_2007</w:t>
      </w:r>
    </w:p>
    <w:p>
      <w:r>
        <w:t>FR: TAF C-2017/2007 du 31 août 2010</w:t>
      </w:r>
    </w:p>
    <w:p>
      <w:r>
        <w:t>IT: TAF C-2017/2007 del 31 agosto 2010</w:t>
      </w:r>
    </w:p>
    <w:p>
      <w:pPr>
        <w:pStyle w:val="Heading2"/>
      </w:pPr>
      <w:r>
        <w:t>Regeste</w:t>
      </w:r>
    </w:p>
    <w:p>
      <w:r>
        <w:t>Invalidenversicherung (IV)</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über die Invalidenversicherung vom 19. Juni 1959 [IVG, SR 831.20]). Eine Ausnahme, was das Sachgebiet angeht, ist vorliegend nicht gegeben (Art. 32 VGG). Das Bundesverwaltungsgericht ist demnach für die Beurteilung der Beschwerde zuständig. Das Verfahren richtet sich grundsätzlich nach dem VwVG; vgl. Art. 1. Dieses findet keine Anwendung in Sozialversicherungssachen, soweit das Bundesgesetz vom 6. Oktober 2000 über den Allgemeinen Teil des Sozialversicherungsrechts (ATSG; SR 830.1) anwendbar ist (Art. 3 Bst. dbis VwVG, Art. 1 Abs. 1 IVG). Das Bundesverwaltungsgericht ist daher zur Beurteilung der vorliegenden Beschwerde zuständig.</w:t>
      </w:r>
    </w:p>
    <w:p>
      <w:r>
        <w:rPr>
          <w:b/>
        </w:rPr>
        <w:t>E. 1.2</w:t>
      </w:r>
    </w:p>
    <w:p>
      <w:r>
        <w:t>Gemäss der Regelung von Art. 59 ATSG, mit welcher der Gesetzgeber - trotz leicht unterschiedlicher Formulierung - jene von Art. 48 Abs. 1 VwVG übernehmen wollte (vgl. Ueli Kieser, ATSG-Kommentar, Zürich 2003, Art. 59 Rz. 1), ist zur Beschwerdeführung vor dem Bundesverwaltungsgericht legitimiert, wer durch die angefochtene Verfügung berührt ist und ein schutzwürdiges Interesse an deren Aufhebung oder Änderung hat. Die Beschwerdeführerin ist als Adressatin der angefochtenen Verfügung ohne Zweifel besonders berührt, hat an ihrer Aufhebung bzw. Abänderung ein schutzwürdiges Interesse und ist daher beschwerdebefugt.</w:t>
      </w:r>
    </w:p>
    <w:p>
      <w:r>
        <w:rPr>
          <w:b/>
        </w:rPr>
        <w:t>E. 1.3</w:t>
      </w:r>
    </w:p>
    <w:p>
      <w:r>
        <w:t>Nachdem die Beschwerde im Übrigen form- und fristgerecht eingereicht wurde, ist auf sie einzutreten (Art. 52 VwVG, Art. 60 ATSG).</w:t>
      </w:r>
    </w:p>
    <w:p>
      <w:r>
        <w:rPr>
          <w:b/>
        </w:rPr>
        <w:t>E. 2</w:t>
      </w:r>
    </w:p>
    <w:p>
      <w:r>
        <w:t>Vorab ist zu prüfen, welche Rechtsnormen im vorliegenden Verfahren zur Anwendung gelangen.</w:t>
      </w:r>
    </w:p>
    <w:p>
      <w:r>
        <w:rPr>
          <w:b/>
        </w:rPr>
        <w:t>E. 2.1</w:t>
      </w:r>
    </w:p>
    <w:p>
      <w:r>
        <w:t>Die Beschwerdeführerin ist portugiesische Staatsangehörige mit Wohnsitz in Portugal seit Juli 2003 (vgl. A.a und B). Bis zum 31. Mai 2002 war in ihrem Fall für die Ausrichtung von Leistungen der schweizerischen Invalidenversicherung das am 1. März 1977 in Kraft getretene Abkommen vom 11. September 1975 zwischen der Schweizerischen Eidgenossenschaft und Portugal über Soziale Sicherheit (SR 0.831.109.654.1) massgeblich. Gemäss Art. 2 des Abkommens waren die schweizerischen und portugiesischen Staatsangehörigen in den Rechten und Pflichten aus den Gesetzgebungen der beiden Länder über die Invalidenversicherung einander gleichgestellt, soweit in diesem Abkommen und seinem Schlussprotokoll nichts Abweichendes bestimmt war. Seit dem 1. Juni 2002 ist das Abkommen zwischen der Schweizerischen Eidgenossenschaft einerseits und der Europäischen Gemeinschaft andererseits über die Freizügigkeit vom 21. Juni 1999 (Freizügigkeitsabkommen, nachfolgend FZA, SR 0.142.112.681, in Kraft seit 1. Juni 2002) anwendbar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Gemeinschaft insoweit ausser Kraft, als darin derselbe Sachbereich geregelt wird (Art. 20 FZA). Gemäss Art. 8 Bst. a FZA werden die Systeme der sozialen Sicherheit koordiniert, um insbesondere die Gleichbehandlung aller Mitglieder der Vertragsstaaten zu gewährleisten. 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IVV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3.1</w:t>
      </w:r>
    </w:p>
    <w:p>
      <w:r>
        <w:t>Im vorliegenden Verfahren ist streitig und vom Bundesverwaltungsgericht zu prüfen, ob die Vorinstanz zu Recht die bisher ausgerichtete ganze Rente wegen Änderung des Invaliditätsgrades durch eine halbe ersetzt hat.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3.2.1</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3.2.2</w:t>
      </w:r>
    </w:p>
    <w:p>
      <w:r>
        <w:t>Die Annahme eines psychischen Gesundheitsschadens, so auch einer anhaltenden somatoformen Schmerzstörung, setzt zunächst eine fachärztlich (psychiatrisch) gestellte Diagnose nach einem wissenschaftlich anerkannten Klassifikationssystem voraus. Nach der Rechtsprechung vermag indes eine diagnostizierte anhaltende somatoforme Schmerzstörung als solche nur ausnahmsweise eine Invalidität zu begründen. Vielmehr besteht eine Vermutung, dass die somatoforme Schmerzstörung oder ihre Folgen mit einer zumutbaren Willensanstrengung überwindbar sind (BGE 131 V 49 E. 1.2, BGE 130 V 352). Diese Vermutung gilt für sämtliche pathogenetisch-ätiologisch unklaren syndromalen Beschwerdebilder ohne nachweisbare organische Grundlage wie die Fibromyalgie, die Neurasthenie oder das Chronic Fatigue Syndrom (Urteil BGer I 70/07 vom 14. April 2008 E. 5, BGE 132 V 65).</w:t>
      </w:r>
    </w:p>
    <w:p>
      <w:r>
        <w:rPr>
          <w:b/>
        </w:rPr>
        <w:t>E. 3.2.3</w:t>
      </w:r>
    </w:p>
    <w:p>
      <w:r>
        <w:t>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können auch weitere Faktoren sein, dazu gehören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3.3.1</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4.1</w:t>
      </w:r>
    </w:p>
    <w:p>
      <w:r>
        <w:t>Nach Art. 28 Abs. 1 IVG in der bis zum 31. Dezember 2003 gültig gewesenen Fassung bestand bei einem Invaliditätsgrad von mindestens 66 2/3% Anspruch auf eine ganze Rente. Bei einem Invaliditätsgrad von mindestens 50% betrug der Anspruch ein Zweitel und bei einem solchen von mindestens 40% ein Viertel einer ganzen Rente. Im Rahmen der am 1. Januar 2004 in Kraft getretenen Änderung des IVG gemäss dem Bundesgesetz vom 21. Januar 2003 (4. IV-Revision; AS 2003 3837 ff.) ist die Rentenabstufung verfeinert worden. Art. 28 Abs. 1 IVG bestimmt in seiner bis 31. Dezember 2007 gültigen Fassung, dass bei einem Invaliditätsgrad von mindestens 70% Anspruch auf eine ganze Rente besteht. Bei einem Invaliditätsgrad von mindestens 60% beträgt der Rentenanspruch drei Viertel, von mindestens 50% ein Zweitel und bei einem solchen von mindestens 40% ein Viertel einer ganzen Rente.</w:t>
      </w:r>
    </w:p>
    <w:p>
      <w:r>
        <w:rPr>
          <w:b/>
        </w:rPr>
        <w:t>E. 4.2</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der Verordnung vom 17. Januar 1961 über die Invalidenversicherung [IVV, SR 831.201]). Die Herabsetzung der Renten erfolgt am ersten Tag des zweiten der Zustellung der Verfügung folgenden Monats an (Art. 88bis Abs. 2 Bst. a IVV; vgl. BGE 135 V 306 E. 7).</w:t>
      </w:r>
    </w:p>
    <w:p>
      <w:r>
        <w:rPr>
          <w:b/>
        </w:rPr>
        <w:t>E. 4.2.1</w:t>
      </w:r>
    </w:p>
    <w:p>
      <w:r>
        <w:t>Ein Revisionsgrund ergibt sich aus jeder wesentlichen Änderung der tatsächlichen Verhältnisse, die geeignet sind,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w:t>
      </w:r>
    </w:p>
    <w:p>
      <w:r>
        <w:rPr>
          <w:b/>
        </w:rPr>
        <w:t>E. 4.2.2</w:t>
      </w:r>
    </w:p>
    <w:p>
      <w:r>
        <w:t>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mit demjenigen zur Zeit der streitigen Revisionsverfügung (BGE 133 V 108 E. 5.4, BGE 125 V 369).</w:t>
      </w:r>
    </w:p>
    <w:p>
      <w:r>
        <w:rPr>
          <w:b/>
        </w:rPr>
        <w:t>E. 4.2.3</w:t>
      </w:r>
    </w:p>
    <w:p>
      <w:r>
        <w:t>Veränderungen des Gesundheitszustandes nach dem Erlass der angefochtenen Verfügung sowie daraus folgende Veränderungen der Erwerbsfähigkeit können nur Gegenstand einer neuen Verwaltungsverfügung bilden (vgl. BGE 129 V 262 E. 1b mit Hinweisen).</w:t>
      </w:r>
    </w:p>
    <w:p>
      <w:r>
        <w:rPr>
          <w:b/>
        </w:rPr>
        <w:t>E. 5.1</w:t>
      </w:r>
    </w:p>
    <w:p>
      <w:r>
        <w:t>Zeitlicher Ausgangspunkt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mit Hinweis auf BGE 130 V 71 E. 3.2.3). Diesem Ausgangszeitpunkt ist als aktuellem Referenzzeitpunkt gemäss sozialversicherungsrechtlichem Grundsatz der Sachverhalt im Zeitpunkt des Erlasses der angefochtenen Verfügung gegenüberzustellen (vgl. BGE 131 V 242 E. 2.1).</w:t>
      </w:r>
    </w:p>
    <w:p>
      <w:r>
        <w:rPr>
          <w:b/>
        </w:rPr>
        <w:t>E. 5.2</w:t>
      </w:r>
    </w:p>
    <w:p>
      <w:r>
        <w:t>Mit Verfügung vom 12. Dezember 2001 (act. IV 51) sprach die Sozialversicherungsanstalt des Kantons Aargau (nachfolgend SVA) der Beschwerdeführerin ab dem 1. August 2000 infolge eines Invaliditätsgrades von 100 % eine ordentliche ganze Invalidenrente, eine Zusatzrente für den Ehegatten und eine ganze Kinderrente zur Rente der Mutter zu. Gemäss Aktenlage untersuchte die IV-Stelle des Kantons Aargau (kantonale IV-Stelle) im Rahmen der Prüfung des Leistungsbegehrens den Sachverhalt eingehend, indem sie ein medizinisches Gutachten bei Dr. H._______, Klinik B._______, vom 20. Oktober 1999, einen Arztbericht bei Dr. V._______ vom 22. März 2001 sowie einen Bericht über berufliche Abklärung beim Arbeitszentrum Stiftung für Behinderte vom 22. März 2000 einholte, die Ergebnisse anschliessend würdigte und einen Einkommensvergleich durchführte. Es handelt sich demzufolge beim Rentenentscheid um eine abgeschlossene materielle Prüfung des Rentenanspruchs mit rechtskonformer Sachverhaltsabklärung und Beweiswürdigung, welche den Referenzzeitpunkt begründet. Die genannte Rentenverfügung erwuchs unangefochten in Rechtskraft.</w:t>
      </w:r>
    </w:p>
    <w:p>
      <w:r>
        <w:rPr>
          <w:b/>
        </w:rPr>
        <w:t>E. 6</w:t>
      </w:r>
    </w:p>
    <w:p>
      <w:r>
        <w:t>Von der Beschwerdeführerin bestritten und nachfolgend zu prüfen ist, ob sich der gesundheitliche Zustand und die Arbeitsfähigkeit der Beschwerdeführerin seit dem Revisionsentscheid vom 12. Dezember 2001 bis zum Erlass der streitigen Verfügung vom 7. Februar 2007 soweit gebessert hatte, dass die Ersetzung der bisherigen ganzen Rente durch eine halbe Rente wegen Verminderung des Invaliditätsgrades mit Wirkung ab dem 1. März 2006 gerechtfertigt war (BGE 117 V 198 E. 3a; BGE 133 V 108; GBE 130 V 71).</w:t>
      </w:r>
    </w:p>
    <w:p>
      <w:r>
        <w:rPr>
          <w:b/>
        </w:rPr>
        <w:t>E. 6.1</w:t>
      </w:r>
    </w:p>
    <w:p>
      <w:r>
        <w:t>Für die Beurteilung des aktuellen Gesundheitszustandes und der Arbeitsfähigkeit stützte sich die Vorinstanz auf das psychiatrische Gutachten von Dr. med. H._______ der Klinik B._______ vom 2. Februar 2005 (act. IV 94), das unter Berücksichtigung der medizinischen Vorakten, insbesondere des früheren Gutachtens derselben Klinik vom 6. September 1999, und einer stationären Abklärung der Beschwerdeführerin vom 24. - 28 Januar 2005 erstellt wurde. Die Gutachterin kommt zum Schluss, dass sich bei der Beschwerdeführerin aus psychischer Sicht seit der Beurteilung im Mai 2000 mittlerweile die Symptomatik stabilisiert habe, die Depression unter Fortsetzung der medikamentösen antidepressiven Behandlung mit Paroxetin und Rückkehr ins Heimatland weitgehend abgeklungen sei. Hinsichtlich der körperlichen Symptomatik im Rahmen einer somatoformen Störung mit uncharakteristischen Rücken- und Kopfschmerzen sowie Allgemeinsymptomen wie Müdigkeit und Atemnot bei bekannter Allergie und Anpassungsstörung habe sich der Zustand gegenüber 1999 insgesamt nicht verändert, sodass nach wie vor durch die Komorbidität einer chronifizierten somatoformen Störung und einer Anpassungsstörung mit ängstlichen Zügen von einer 50%-igen Arbeitsunfähigkeit, vermutlich ab Anfang 2004 auszugehen sei. Zu den Auswirkungen auf die Arbeitsfähigkeit hält die Gutachterin in medizinisch-theoretischer Hinsicht fest, dass der Beschwerdeführerin die bisherige Tätigkeit als ungelernte Hilfsarbeiterin für leichte bis mittelschwere Arbeit in Wechselpositionen halbtags nach wie vor zumutbar sei und hinsichtlich anderer Tätigkeiten eine leichte Arbeit in Wechselposition zu 50 % vermutlich ab Januar 2004, sicher ab Februar 2005 zumutbar sei.</w:t>
      </w:r>
    </w:p>
    <w:p>
      <w:r>
        <w:rPr>
          <w:b/>
        </w:rPr>
        <w:t>E. 6.2</w:t>
      </w:r>
    </w:p>
    <w:p>
      <w:r>
        <w:t>Die Beschwerdeführerin vertrat hingegen in der Beschwerde die Auffassung, aufgrund der ärztlichen Beurteilungen im Revisionsverfahren sei eine Verbesserung des Gesundheitszustandes nicht ausgewiesen. So verweise die Gutachterin Dr. H._______ auf einen Bericht vom 16. Dezember 2003 des behandelnden Psychiaters in Portugal, Dr. A._______, wonach dieser der Beschwerdeführerin eine Arbeitsunfähigkeit von 60 % attestiere. Vom gleichen Arzt werde mit den Berichten vom 13. Oktober 2005 sowie vom 26. Februar 2007 eine Verschlechterung des Gesundheitszustandes festgestellt und die Arbeitsunfähigkeit nunmehr mit 100 % eingeschätzt (vgl. act. IV 104, act. 1/3). Weitere Diagnosen würden sich auch aus dem Bericht von Dr. P._______, vom 28. Oktober 2005 (act. IV 105) und dem Bericht von Dr. G._______ vom 28. Februar 2007 (act. 1/4) ergeben.</w:t>
      </w:r>
    </w:p>
    <w:p>
      <w:r>
        <w:rPr>
          <w:b/>
        </w:rPr>
        <w:t>E. 6.3</w:t>
      </w:r>
    </w:p>
    <w:p>
      <w:r>
        <w:t>Das Bundesverwaltungsgericht kann sich der Ansicht der Beschwerdeführerin nicht anschliessen. Generell sind Berichte der behandelnden Ärzte aufgrund deren auftragsrechtlicher Vertrauensstellung zum Patienten mit Vorbehalt zu würdigen (BGE 125 V 351 E. 3b/cc). Dagegen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In casu liegen keine Hinweise vor, wonach das Gutachten der Klinik B._______ nicht lege artis erstellt worden wäre. Die Beschwerdeführerin wurde über ihre Leiden und ihre Lebenssituation befragt. Sie wurde eingehend psychologisch, psychopathologisch und körperlich untersucht. Überdies wurden die medizinischen Vorakten, unter anderem auch die Berichte über die Abklärungen in Portugal, berücksichtigt. Ebenso wurde der Verlauf seit der letzten Begutachtung im Jahr 1999 derselben Klinik berücksichtigt und dokumentiert. Das vorliegende Gutachten ist fachlich fundiert und gibt Auskunft über den aktuellen Gesundheitszustand der Beschwerdeführerin sowie dessen Einfluss auf ihre Arbeitsfähigkeit (BVGer vom 9. Juli 2008, C-2612/2006 E. 3.2; BGE 133 V 108 E. 5.4) Der ärztliche Dienst der IVSTA, Dr. R._______, hat sich in seinen Stellungnahmen vom 28. Juni 2005 und 23. Juli 2005 den Beurteilungen der Gutachterin angeschlossen und festgestellt, dass die Beschwerdeführerin zur Zeit in keiner psychiatrischen Behandlung stehe und sie regelmässig ihren Arzt zur Behandlung der somatoformen Schmerzen konsultiere. Der Beschwerdeführerin könne eine Arbeitsfähigkeit von 50 % seit dem 24. Januar 2005 für leichte Tätigkeiten im Detailhandel als Kassierin, Verkäuferin oder Arbeiterin für leichtere Tätigkeiten sitzend mit Wechselhaltungen zugemutet werden. Tätigkeiten als Hausfrau könne sie ohne Einschränkungen vornehmen. Wie unter Hinweis auf die bundesgerichtliche Rechtsprechung dargelegt (vorne E. 3.2) vermag eine somatoforme Schmerzstörung in der Regel keine lang andauernde, zu einer Invalidität führende Einschränkung der Arbeitsfähigkeit im Sinne von Art. 4 Abs. 1 IVG zu bewirken. Ein Abweichen von diesem Grundsatz fällt nur in jenen Fällen in Betracht, in denen die festgestellte somatoforme Schmerzstörung nach Einschätzungen des Arztes eine derartige Schwere aufweist, dass der versicherten Person die Verwertung ihrer verbleibenden Arbeitskraft auf dem Arbeitsmarkt bei objektiver Betrachtung sozialpraktisch nicht mehr zumutbar oder dies für die Gesellschaft gar untragbar ist (BGE 130 V 352 E. 2.2.3). Gemäss Gutachten von Dr. H._______ sei es zwar in Anbetracht des bisherigen Verlaufs sehr unwahrscheinlich, dass die Versicherte eine medizinisch-theoretische Restarbeitsfähigkeit ausschöpfen werde. Andererseits wird die Verwertung der verbleibenden Arbeitskraft nicht explizit ausgeschlossen beziehungsweise wird die bisherige Tätigkeit als ungelernte Betriebsmitarbeiterin für leichte bis mittelschwere Arbeiten in Wechselposition halbtags als zumutbar beurteilt, sodass in casu nicht von einem Ausnahmefall auszugehen ist.</w:t>
      </w:r>
    </w:p>
    <w:p>
      <w:r>
        <w:rPr>
          <w:b/>
        </w:rPr>
        <w:t>E. 6.4</w:t>
      </w:r>
    </w:p>
    <w:p>
      <w:r>
        <w:t>Die Beschwerdeführerin legt in ihrer Replik vom 20. Februar 2008 zur Untermauerung ihres Standpunktes weitere aktuelle Arztberichte ins Recht, so einen Arztbericht von Dr. P._______ vom 1. Juni 2007 (act. 11/1), in welchem die Behandlung wegen allergischem Asthma bestätigt wird, sowie von Dr. M._______, Rheumatologe, vom 30. Juni 2007 (act. 11/2), welcher das Vorliegen einer Fibromyalgie sowie einer Polyarthrose diagnostiziert. Diese Abklärungen erfolgten zeitlich nach dem Erlass der angefochtenen Verfügung und sind daher vorliegend nicht zu berücksichtigen (vgl. vorne E. 4.2.3). Insoweit die Beschwerdeführerin eine Verschlechterung des Gesundheitszustandes mit Auswirkung auf die Erwerbsfähigkeit geltend machen will, bildet dies allenfalls Gegenstand einer weiteren revisionsweisen Prüfung durch die Vorinstanz.</w:t>
      </w:r>
    </w:p>
    <w:p>
      <w:r>
        <w:rPr>
          <w:b/>
        </w:rPr>
        <w:t>E. 6.5</w:t>
      </w:r>
    </w:p>
    <w:p>
      <w:r>
        <w:t>Zusammenfassend lässt sich aufgrund der vorliegenden ärztlichen Gutachten und Berichte die Beurteilung der Vorinstanz, wonach der Beschwerdeführerin infolge Verbesserung des Gesundheitszustandes eine Erwerbsfähigkeit in Verweisungstätigkeiten halbtags zuzumuten ist, nicht beanstanden.</w:t>
      </w:r>
    </w:p>
    <w:p>
      <w:r>
        <w:rPr>
          <w:b/>
        </w:rPr>
        <w:t>E. 7</w:t>
      </w:r>
    </w:p>
    <w:p>
      <w:r>
        <w:t>Zu prüfen bleiben die erwerblichen Auswirkungen der festgestellten Beeinträchtigungen.</w:t>
      </w:r>
    </w:p>
    <w:p>
      <w:r>
        <w:rPr>
          <w:b/>
        </w:rPr>
        <w:t>E. 7.1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7.2</w:t>
      </w:r>
    </w:p>
    <w:p>
      <w:r>
        <w:t>Die Vorinstanz hat zur Ermittlung des Invaliditätsgrades auf einen erneuten Einkommensvergleich verzichtet. Dies unter Verweis auf die Festlegung der kantonalen IV-Stelle im Vorbescheid vom 11. April 2000 (act. IV 32), welcher übernommen werden könne und in welchem ein Invaliditätsgrad von 57 % ermittelt wurde. Gegenüber dem Referenzzeitpunkt hat sich aber der Gesundheitszustand und der Invaliditätsgrad des Beschwerdeführers, wie in der angefochtenen Verfügung festgestellt, erheblich geändert, was gemäss Art. 17 Abs. 1 ATSG Anlass zur Revision der Invalidenrente gibt (BGE 133 V 545 E. 6). Demzufolge hätte die Vorinstanz einen neuen Einkommensvergleich vornehmen müssen und nicht auf eine vor dem Referenzzeitpunkt liegende Berechnung verweisen dürfen, was auch von der Beschwerdeführerin zu Recht gerügt wird.</w:t>
      </w:r>
    </w:p>
    <w:p>
      <w:r>
        <w:rPr>
          <w:b/>
        </w:rPr>
        <w:t>E. 8</w:t>
      </w:r>
    </w:p>
    <w:p>
      <w:r>
        <w:t>Nachfolgend wird der Einkommensvergleich neu vorgenommen.</w:t>
      </w:r>
    </w:p>
    <w:p>
      <w:r>
        <w:rPr>
          <w:b/>
        </w:rPr>
        <w:t>E. 8.1.1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Bezog eine versicherte Person aus invaliditätsfremden Gründen (z.B. geringe Schulbildung, fehlende berufliche Ausbildung, mangelnde Deutschkenntnisse, beschränkte Anstellungsmöglichkeiten wegen Saisonierstatus)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(vgl. BGE 135 V 58 E. 3.1 sowie BGE 135 V 297 E. 5.1, je mit Hinweis auf BGE 134 V 322 E. 4.1 mit wiederum weiteren Hinweisen).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(anteilsmässig) durchschnittlichen Lohn erzielen könnte (vgl. BGE 135 V 297 E. 5.1 und BGE 135 V 58 E. 3.4.3). Ein Abweichen vom Regelfall, wonach das Valideneinkommen grundsätzlich anhand des zuletzt verdienten Lohnes zu bestimmen ist, kommt erst dann in Frage, wenn - unter anderem - der tatsächlich erzielte Verdienst deutlich unter dem branchenüblichen LSE-Tabellenlohn liegt (vgl. BGE 135 V 297 E. 6.1.1 m.w.H.; LSE = Die schweizerische Lohnstrukturerhebung des Bundesamtes für Statistik). Der Erheblichkeitsgrenzwert dieser Abweichung, ab welchem sich eine Parallelisierung der Vergleichseinkommen (im Sinne von BGE 134 V 322 a.a.O.) rechtfertigen kann, wurde vom Bundesgericht auf 5% festgesetzt. Dabei ist nur in dem Umfang zu parallelisieren, in welchem die prozentuale Abweichung diesen Erheblichkeitsgrenzwert übersteigt (vgl. BGE 135 V 297 E. 6.1.2 und 6.1.3).</w:t>
      </w:r>
    </w:p>
    <w:p>
      <w:r>
        <w:rPr>
          <w:b/>
        </w:rPr>
        <w:t>E. 8.1.2</w:t>
      </w:r>
    </w:p>
    <w:p>
      <w:r>
        <w:t>Gemäss Bestätigung des Arbeitgebers, F._______AG vom 17. November 1998 (act. IV 8) belief sich der Lohn der Beschwerdeführerin unter anteilsmässiger Berücksichtigung einer Gratifikation im Jahr 1996 auf Fr. 38'927.25, was einen Monatslohn von Fr. 3'243.94 ergibt. Das für das Jahr 1997 angegebene Einkommen für die Monate Januar - April ist für den Einkommensvergleich nicht massgebend, da die Beschwerdeführerin nicht das ganze Jahr gearbeitet hat. Bei einer Anpassung an die Lohnentwicklung 1998 - 2007 (vgl. BFS, Lohnentwicklung 1976 - 2008 [Index: Basis 1939 = 100] resultiert für das Jahr 2007 ein monatliches Valideneinkommen von Fr. 3'760.34 (Fr. 3'243.94 x 2454 [Indexwert 2007] / 2117 [Indexwert 1996]). Im Vergleich dazu beträgt der Tabellenlohn des BFS 2006 für Tätigkeiten in der Herstellung von sonstigen Produkten aus nichtmetallischen Mineralien (LSE TA 1, Sparte 26) bei einem Anforderungsniveau 4 monatlich Fr. 4'251.- bei einer 40-Stundenwoche. Wird dieser Wert auf die Wochenarbeitszeit des genannten Arbeitgebers von 44 Stunden umgerechnet und auf das Jahr 2007 indexiert, resultiert ein Valideneinkommen von Fr. 4'747.65. Das auf den Tabellenlöhnen errechnete Valideneinkommen ist somit um 26.26 % höher als das auf der Basis des letzten Lohnes errechnete Valideneinkommen. Da keine Anhaltspunkte dafür bestehen, dass die Beschwerdeführerin sich aus freien Stücken mit einem unterdurchschnittlichen Einkommensniveau begnügen wollte, ist davon auszugehen, dass das deutlich unterdurchschnittliche Einkommen in invaliditätsfremden persönlichen Eigenschaften der Beschwerdeführerin - namentlich, wie aus den Akten hervorgeht (vgl. Abklärungsbericht der Berufsberatung vom 8. Februar 2000, act. IV 26) in ihrer geringen Schulbildung, der fehlenden beruflichen Ausbildung und den beschränkten Anstellungsmöglichkeiten - begründet liegt. Gemäss bundesgerichtlicher Rechtsprechung (vgl. oben E. 8.1.1) ist das auf der Basis des letzten Lohnes errechnete Valideneinkommen mit dem Invalideneinkommen in dem Umfang zu parallelisieren, in welchem die prozentuale Abweichung den Erheblichkeitsgrenzwert von 5%, vorliegend somit um 21.265 %, übersteigt. Damit ist für den Einkommensvergleich von einem Valideneinkommen von Fr. 4'747.81 (Fr. 3'760.34.- x 126.26 / 100) auszugehen.</w:t>
      </w:r>
    </w:p>
    <w:p>
      <w:r>
        <w:rPr>
          <w:b/>
        </w:rPr>
        <w:t>E. 8.2.1</w:t>
      </w:r>
    </w:p>
    <w:p>
      <w:r>
        <w:t>Für die Ermittlung des Invalideneinkommens ist gemäss den vom ärztlichen Dienst der IVSTA vorgeschlagenen Verweisungsätigkeiten (act. IV 95) im Detailhandel und in der Reparatur von Fr. 3'946.-.- für das Jahr 2006 (LSE 2006, TA 1, Sparte 52, Anforderungsniveau 4) auszugehen. Wird dieser Wert an die Lohnentwicklung per 2007 angepasst und auf die im Dienstleistungssektor betriebsübliche Arbeitszeit von 41.7 Stunden umgerechnet (Fr. 3'946.- x 2454 [Indexwert 2007] / 2417 [Indexwert 2006] / 40 x 41.7) resultiert ein Einkommen von Fr. 4'176.70 pro Monat. Unter Berücksichtigung der verbleibenden Erwerbsfähigkeit von 50 % resultiert ein vorläufiges Invalideneinkommen von Fr. 2'088.35.</w:t>
      </w:r>
    </w:p>
    <w:p>
      <w:r>
        <w:rPr>
          <w:b/>
        </w:rPr>
        <w:t>E. 8.2.2</w:t>
      </w:r>
    </w:p>
    <w:p>
      <w:r>
        <w:t>Wird das Invalideneinkommen auf der Grundlage von statistischen Durchschnittswerten ermittelt, ist der entsprechende Ausgangswert zu kürzen, wenn im Einzelfall Anhaltspunkte dafür bestehen, dass die versicherte Person wegen eines oder mehrerer Merkmale (namentlich Alter, Dauer der Betriebszugehörigkeit, Nationalität oder Aufenthaltskategorie sowie Beschäftigungsgrad)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Tabellenlohnes zu begrenzen (vgl. BGE 134 V 322 E. 5.2 m.w.H.). Dabei ist zu beachten, dass allfällige bereits bei einer Parallelisierung der Vergleichseinkommen mitverantwortliche invaliditätsfremde Faktoren im Rahmen des sogenannten Leidensabzuges nicht nochmals berücksichtigt werden dürfen, weshalb sich dieser in der Regel auf leidensbedingte Faktoren beschränken und nicht mehr die maximal zulässigen 25% für sämtliche invaliditätsfremden und invaliditätsbedingten Merkmale ausschöpfen wird (vgl. BGE 135 V 297 E. 5.3 und BGE 134 V 322 a.a.O., je m.w.H.).</w:t>
      </w:r>
    </w:p>
    <w:p>
      <w:r>
        <w:rPr>
          <w:b/>
        </w:rPr>
        <w:t>E. 8.2.3</w:t>
      </w:r>
    </w:p>
    <w:p>
      <w:r>
        <w:t>Soweit die persönlichen und beruflichen Eigenschaften der Beschwerdeführerin bereits im Rahmen der Einkommensparallelisierung berücksichtigt wurden (vgl. oben E. 8.1.2), fallen sie für die Bemessung eines allfälligen Leidensabzuges ausser Betracht. Daher sind diesbezüglich lediglich die leidensbedingten Einschränkungen der Beschwerdeführerin zu berücksichtigen (vgl. oben 6.1). Sie ist in der bisherigen Tätigkeit (Hilfsarbeiterin in einer Diamantschleiferei) nicht mehr arbeitsfähig und muss sich für ihre verbleibende Arbeitsfähigkeit von 50 % in eine angepasste, neue Verweisungstätigkeit (z.B. als Kassierin, Verkäuferin oder Arbeiterin im Detailhandel) einarbeiten. Dazu kommen die gesundheitsbedingten funktionellen Einschränkungen: Ausschluss schwerer Arbeiten, freier Stellungswechsel (wechsel-sitzend), nur halbtags. Dementsprechend erachtet das Gericht einen zusätzlichen Leidensabzug in dem von der kantonalen IV-Stelle berücksichtigten Umfang von 15 % (vgl. Vorbescheid vom 11. April 2000, act. IV 32) als angemessen. Die entsprechende Reduktion des Invalideneinkommens ergibt einen Betrag von Fr. 1'775.10 (= 85% von Fr. 2'088.35)</w:t>
      </w:r>
    </w:p>
    <w:p>
      <w:r>
        <w:rPr>
          <w:b/>
        </w:rPr>
        <w:t>E. 8.3</w:t>
      </w:r>
    </w:p>
    <w:p>
      <w:r>
        <w:t>Der Einkommensvergleich stellt sich somit wie folgt dar: Dem Valideneinkommen von Fr. 4'747.81 steht ein Invalideneinkommen von Fr. 1'775.10. gegenüber. Der Invaliditätsgrad beträgt somit gerundet ([Fr. 4'747.81 - Fr. 1'775.10] x 100 / 4'747.81 = 62.61 %) 63 % und nicht, wie von der Vorinstanz festgehalten, 57 %. Daraus ergibt sich ab dem 1. März 2006 (vgl. vorne E. 4.1) ein Anspruch auf eine Dreiviertelsrente und nicht, wie von der Vorinstanz festgelegt, auf eine halbe Rente.</w:t>
      </w:r>
    </w:p>
    <w:p>
      <w:r>
        <w:rPr>
          <w:b/>
        </w:rPr>
        <w:t>E. 9.1</w:t>
      </w:r>
    </w:p>
    <w:p>
      <w:r>
        <w:t>Die angefochtene Verfügung der Vorinstanz vom 7. Februar 2007 (Einspracheentscheid) ist daher insoweit zu ändern, als die bisher bezahlte Rente ab dem 1. März 2006 durch eine Dreiviertelsrente ersetzt wird. Die neue Berechnung und Festsetzung der Rente hat durch die Ausgleichskasse zu erfolgen (Art. 36 Abs. 2 IVG i.V.m. Art. 63 Abs. 1 Bst. b AHVG).</w:t>
      </w:r>
    </w:p>
    <w:p>
      <w:r>
        <w:rPr>
          <w:b/>
        </w:rPr>
        <w:t>E. 9.2</w:t>
      </w:r>
    </w:p>
    <w:p>
      <w:r>
        <w:t>Die Beschwerdeführerin ist einzig mit ihren Rügen hinsichtlich dem unterlassenen Einkommensvergleich durchgedrungen, nicht aber hinsichtlich des Vorliegens eines Revisionsgrundes. Die Beschwerde ist daher teilweise gutzuheissen.</w:t>
      </w:r>
    </w:p>
    <w:p>
      <w:r>
        <w:rPr>
          <w:b/>
        </w:rPr>
        <w:t>E. 10.1</w:t>
      </w:r>
    </w:p>
    <w:p>
      <w:r>
        <w:t>In Anwendung von Art. 63 VwVG und Art. 6 Bst. b des Reglements vom 21. Februar 2008 über die Kosten und Entschädigungen vor dem Bundesverwaltungsgericht (VGKE, SR 173.320.2) wird auf die Erhebung von Verfahrenskosten verzichtet.</w:t>
      </w:r>
    </w:p>
    <w:p>
      <w:r>
        <w:rPr>
          <w:b/>
        </w:rPr>
        <w:t>E. 10.2</w:t>
      </w:r>
    </w:p>
    <w:p>
      <w:r>
        <w:t>Die teilweise obsiegende und anwaltlich vertretene Beschwerdeführerin hat gemäss Art. 64 Abs. 1 VwVG i.V.m. Art. 7 ff. des Reglements vom 21. Februar 2008 über die Kosten und Entschädigungen vor dem Bundesverwaltungsgericht (VGKE, SR 173.320.2) Anspruch auf eine reduzierte Parteientschädigung zu Lasten der Vorinstanz. Diese wird auf Fr. 1'250.- festgesetzt. Für Leistungen, die von in der Schweiz ansässigen Anwälten für im Ausland wohnende Personen erbracht werden, ist keine Mehrwertsteuer geschuldet (Art. 5 Bst. b i.V.m Art. 14 Abs. 3 Bst. c des Bundesgesetzes vom 2. September 1999 über die Mehrwertsteuer [Mehrwertsteuergesetz, MWSTG, SR 641.20], weshalb diese gemäss Art. 9 Abs. 1 Bst. c VGKE nicht entschädigt wird (vgl. Urteil des Bundesgerichts vom 22. Mai 2003 [I 30/03] E. 6; SVR 2003 IV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