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C-2005/2012 vom 26. Juni 2013</w:t>
      </w:r>
    </w:p>
    <w:p>
      <w:r>
        <w:t>Bundesverwaltungsgericht, 2013-06-26, DE</w:t>
      </w:r>
    </w:p>
    <w:p>
      <w:r>
        <w:rPr>
          <w:b/>
        </w:rPr>
        <w:t xml:space="preserve">Quelle: </w:t>
      </w:r>
      <w:r>
        <w:t>https://mcp.opencaselaw.ch/entscheid/bvger_C-2005_2012</w:t>
      </w:r>
    </w:p>
    <w:p>
      <w:r>
        <w:t>FR: TAF C-2005/2012 du 26 juin 2013</w:t>
      </w:r>
    </w:p>
    <w:p>
      <w:r>
        <w:t>IT: TAF C-2005/2012 del 26 giugno 2013</w:t>
      </w:r>
    </w:p>
    <w:p>
      <w:pPr>
        <w:pStyle w:val="Heading2"/>
      </w:pPr>
      <w:r>
        <w:t>Regeste</w:t>
      </w:r>
    </w:p>
    <w:p>
      <w:r>
        <w:t>Marktüberwachung</w:t>
      </w:r>
    </w:p>
    <w:p>
      <w:pPr>
        <w:pStyle w:val="Heading2"/>
      </w:pPr>
      <w:r>
        <w:t>Erwägungen</w:t>
      </w:r>
    </w:p>
    <w:p>
      <w:r>
        <w:rPr>
          <w:b/>
        </w:rPr>
        <w:t>E. 1.1</w:t>
      </w:r>
    </w:p>
    <w:p>
      <w:r>
        <w:t>Die Zuständigkeit zur Beurteilung der vorliegenden Streitsache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HMG),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Beschwerde zuständig.</w:t>
      </w:r>
    </w:p>
    <w:p>
      <w:r>
        <w:rPr>
          <w:b/>
        </w:rPr>
        <w:t>E. 1.2</w:t>
      </w:r>
    </w:p>
    <w:p>
      <w:r>
        <w:t>Der Beschwerdeführer, der als Partei am vorinstanzlichen Verfahren teilgenommen hat, ist durch die angefochtene Verfügung vom 15. März 2012 (act. 41 bis 45) be­sonders berührt und hat an deren Aufhebung ein schutzwürdiges Interesse (vgl. Art. 48 Abs. 1 VwVG). Nachdem der Kostenvorschuss von Fr. 600.- innert Frist geleistet worden ist, kann auf die frist- und formgerecht (vgl. Art. 22a in Verbindung mit Art. 52 Abs. 1 VwVG) eingereichte Beschwerde eingetreten werden. Damit bleibt für das von der Vorinstanz beantragte teilweise Nichteintreten auf die Beschwerde kein Raum.</w:t>
      </w:r>
    </w:p>
    <w:p>
      <w:r>
        <w:rPr>
          <w:b/>
        </w:rPr>
        <w:t>E. 1.3.1</w:t>
      </w:r>
    </w:p>
    <w:p>
      <w:r>
        <w:t>Der Anfechtungsgegenstand in einem Beschwerdeverfahren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w:t>
      </w:r>
    </w:p>
    <w:p>
      <w:r>
        <w:rPr>
          <w:b/>
        </w:rPr>
        <w:t>E. 1.3.2</w:t>
      </w:r>
    </w:p>
    <w:p>
      <w:r>
        <w:t>Anfechtungsgegenstand im vorliegenden Verfahren bildet die Verfügung der Vorinstanz vom 15. März 2012, mit welcher die Vernichtung der zurückgehaltenen Arzneimittel (Ziffer 1 des Dispositivs) und die Beschlagnahmung der für die Laboranalysen nötigen Muster (Ziffer 2 des Dispositivs) angeordnet und dem Beschwerdeführer Verwaltungsgebühren in der Höhe von Fr. 300.- (Ziffer 3 des Dispositivs) auferlegt worden sind. Der Beschwerdeführer beantragte in seiner Beschwerdeschrift vom 14. April 2012, dass die Vorinstanz die zurückgehaltenen Arzneimittel nicht vernichte, sondern an ihn zurückgebe (B-act. 1). In seiner Beschwerdeergänzung stellte er überdies den Antrag auf Verzicht der Gebührenerhebung (B-act. 8). Gegen die in der angefochtenen Verfügung vom 15. März 2012 ebenfalls angeordnete Beschlagnahmung der für die Laboranalysen nötigen Muster (Ziffer 2 des Dispositivs) wendete er nichts ein; vielmehr stützt er sich auf den entsprechenden Prüfbericht vom 14./18. Oktober 2011 (act. 21 bis 27), um darzulegen, dass es sich bei den zurückgehaltenen Arzneimitteln nicht um Fälschungen, sondern um Originalpräparate handle. Es ist deshalb davon auszugehen, dass er nur die Nichtvernichtung der übrigen zurückgehaltenen Waren (Ziffer 1 des Verfügungsdispositivs) und die Aufhebung der Gebührenauflage (Ziff. 3 des Verfügungsdispositivs) beantragt. Der Streitgegenstand des vorliegenden Verfahrens ist damit beschränkt auf die Frage, ob das Institut zu Recht die Vernichtung der zurückgehaltenen Präparate verfügt und dem Beschwerdeführer eine Verwaltungsgebühr von Fr. 300.- auferlegt hat. Im Übrigen wurde nach dem Dargelegten die Verfügung vom 15. März 2012 nicht angefochten. Die Anordnung der Beschlagnahmung der für die Laboranalysen nötigen Muster ist somit in Rechtskraft erwachsen, so dass deren Rechtmässigkeit vorliegend nicht mehr zu überprüfen ist.</w:t>
      </w:r>
    </w:p>
    <w:p>
      <w:r>
        <w:rPr>
          <w:b/>
        </w:rPr>
        <w:t>E. 1.4</w:t>
      </w:r>
    </w:p>
    <w:p>
      <w:r>
        <w:t>Das Verfahren vor dem Bundesverwaltungsgericht richtet sich im Wesent­lichen nach den Vorschriften des VwVG und des VGG. In materiellrecht­licher Hinsicht sind grundsätzlich diejenigen Rechtssätze massgebend, die bei der Erfüllung des zu Rechtsfolgen führenden Sachverhalts Geltung haben (vgl. etwa BGE 130 V 329 E. 2.3).</w:t>
      </w:r>
    </w:p>
    <w:p>
      <w:r>
        <w:rPr>
          <w:b/>
        </w:rPr>
        <w:t>E. 1.5</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1.6</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a.a.O., S. 212).</w:t>
      </w:r>
    </w:p>
    <w:p>
      <w:r>
        <w:rPr>
          <w:b/>
        </w:rPr>
        <w:t>E. 2.1</w:t>
      </w:r>
    </w:p>
    <w:p>
      <w:r>
        <w:t>Im Rahmen des Zulassungsverfahrens in der Schweiz muss für jedes Präparat, selbst wenn es einen bereits bekannten und in andern Arzneimitteln zugelassenen Wirkstoff enthält, belegt werden, dass die in den Art. 10 und 11 HMG und den gestützt darauf erlassenen Verord­nungen genannten Zulassungsvoraussetzungen erfüllt sind. Produkte, für welche die Übereinstimmung mit dem Heilmittelrecht nicht einzelfallweise im Rahmen eines schweizerischen Zulassungsverfahrens behördlich be­stätigt worden ist, gelten nicht als zugelassene Arzneimittel - ungeachtet dessen, ob sie im Ausland zugelassen sind oder ob in der Schweiz ein (ähnliches) Arzneimittel mit dem gleichen Wirkstoff bereits zugelassen ist. Eine Zulassung ist grundsätzlich für sämtliche in der Schweiz in Verkehr zu bringende Arzneimittel erforderlich (Art. 9 Abs. 1 HMG, Art. 12 ff. der Verordnung vom 22. Juni 2006 des Schweizerischen Heilmittelinstituts über die vereinfachte Zulassung von Arzneimitteln und die Zulassung von Arzneimitteln im Meldeverfahren [VAZV; SR 812.212. 23]).</w:t>
      </w:r>
    </w:p>
    <w:p>
      <w:r>
        <w:rPr>
          <w:b/>
        </w:rPr>
        <w:t>E. 2.2</w:t>
      </w:r>
    </w:p>
    <w:p>
      <w:r>
        <w:t>Mit dem Zulassungsentscheid wird bestätigt, dass die Prüfung des Arz­neimittels ergeben hat, dass seine Qualität, Wirksamkeit und Sicher­heit den gesetzlichen Anforderungen entspricht. Von der Prüfung und Zulas­sung umfasst sind alle qualitätsrelevanten Elemente des gesamten Her­stellungsprozesses (wie etwa auch die Verpackung, vgl. Philipp Straub, in: Thomas Eichenberger/Urs Jaisli/Paul Richli [Hrsg.], Basler Kom­mentar Heilmittelgesetz, Basel/Genf/München 2006, N. 19 zu Art. 18) und die Produkteinformation (Fach- und Publikumsinformation, vgl. Art. 11 Abs. 1 Bst. f HMG und Art. 13 Abs. 1 der Verordnung vom 9. November 2001 des Schweizerischen Heilmittelinstituts über die Anforderungen an die Zu­lassung von Arzneimitteln [AMZV, SR 812.212.22]; vgl. dazu etwa Urteile des Bundesverwaltungsgerichts [BVGer] C-5914/2007 vom 7. Mai 2009 E. 3.2.3 und C-1602/2009 vom 23. Juni 2011 E. 3.2.1).</w:t>
      </w:r>
    </w:p>
    <w:p>
      <w:r>
        <w:rPr>
          <w:b/>
        </w:rPr>
        <w:t>E. 2.3</w:t>
      </w:r>
    </w:p>
    <w:p>
      <w:r>
        <w:t>Gemäss Art. 18 Abs. 1 HMG benötigt eine Bewilligung des Instituts, wer gewerbsmässig verwendungsfertige Arzneimittel für den Vertrieb oder die Abgabe einführt (Bst. a), verwendungsfertige Arzneimittel für den Vertrieb oder die Abgabe ausführt (Bst. b) oder von der Schweiz aus mit Arzneimitteln handelt, ohne dass diese das Gebiet der Schweiz berühren (Bst. c). Der Bundesrat kann auch für die Ein- und die Ausfuhr von nicht verwendungsfertigen Arzneimitteln eine Bewilligungspflicht vorsehen (Art. 18 Abs. 2 HMG). Die Einlagerung in ein Zolllager oder in ein Zollfreilager gilt als Einfuhr (Art. 18 Abs. 4 HMG), und gemäss Art. 18 Abs. 5 HMG kann der Bundesrat für die Durchfuhr besondere Bestimmungen erlassen.</w:t>
      </w:r>
    </w:p>
    <w:p>
      <w:r>
        <w:rPr>
          <w:b/>
        </w:rPr>
        <w:t>E. 2.4</w:t>
      </w:r>
    </w:p>
    <w:p>
      <w:r>
        <w:t>Gemäss Art. 20 Abs. 1 HMG dürfen Arzneimittel nur dann eingeführt werden, wenn sie in der Schweiz zugelassen oder nicht zulassungspflichtig sind. Abweichend von diesem Grundsatz dürfen zulassungspflichtige, in der Schweiz aber nicht zugelassene Arzneimittel durch Einzelpersonen in einer für den Eigengebrauch erforderlichen kleinen Menge eingeführt werden (Art. 20 Abs. 2 HMG in Verbindung mit Art. 6 Abs. 1 AMBV). Nach ständiger, publizierter Praxis liegt eine kleine Menge im Sinne der zitierten Bestimmungen nur dann vor, wenn jene Menge eines bestimmten Arzneimittels eingeführt werden soll, die dem üblichen Eigenbedarf für etwa einen Monat entspricht (vgl. VPB 69.22 E. 3.1; vgl. auch Urteile des BVGer C-1281/2007 vom 17. September 2007 E. 2.2 und C-1602/2009 vom 23. Juni 2011 E. 3.3.5), wobei von der für das zu importierende Präparat empfohlenen maximalen Tagesdosis auszugehen ist (vgl. den Entscheid der Eidgenössischen Rekurskommission für Heilmittel [REKO HM] HM 05.117 vom 27. Januar 2006 E. 5.1.1). Für die Beurteilung der Zulässigkeit der Einfuhr durch Einzelpersonen ist es grundsätzlich unbeachtlich, ob ein Präparat verschreibungspflichtig ist oder nicht, wobei sich allerdings beim direkten Import verschreibungspflichtiger Arzneimittel ohne rechtsgenügliches ärztliches Rezept die Frage nach einer rechtsmissbräuchlichen Gesetzesumgehung stellen kann (VPB 69.22 E. 3.2).</w:t>
      </w:r>
    </w:p>
    <w:p>
      <w:r>
        <w:rPr>
          <w:b/>
        </w:rPr>
        <w:t>E. 3.1</w:t>
      </w:r>
    </w:p>
    <w:p>
      <w:r>
        <w:t>Vorliegend wird zu Recht nicht bestritten, dass es sich bei den beschlagnahmten Produkten um verwendungsfertige Arzneimittel handelt, die in der Schweiz zulassungspflichtig sind (Art. 4 Abs. 1 Bst. a HMG in Verbindung mit Art. 9 Abs. 1 HMG).</w:t>
      </w:r>
    </w:p>
    <w:p>
      <w:r>
        <w:rPr>
          <w:b/>
        </w:rPr>
        <w:t>E. 3.2</w:t>
      </w:r>
    </w:p>
    <w:p>
      <w:r>
        <w:t>Ebenfalls nicht streitig ist, dass keine Ausnahme im Sinne von Art. 20 Abs. 1 HMG in Verbindung mit Art. 36 Abs. 1 AMBV vorliegt. Gemäss den unbestrittenen Ausführungen der Vorinstanz liegt die eingeführte Menge an Testosteron (100 Ampullen à 2 ml und 300 Ampullen à 1 ml) bei einer medizinisch-therapeutischen Anwendung gemäss dem Prüfbericht vom 14./18. Oktober 2011 (act. 21 bis 27) weit über dem zulässigen Eigenbedarf von 12 Ampullen für einen Monat, so dass die Einfuhr der zulassungspflichtigen, aber nicht zugelassenen (vgl. www.swissmedic.ch &gt; Heilmitteldaten &gt; zugelassene Präparate &gt; Human- und Tierarzneimittel; zuletzt besucht am 3. Mai 2013) Arzneimittel rechtswidrig ist.</w:t>
      </w:r>
    </w:p>
    <w:p>
      <w:r>
        <w:rPr>
          <w:b/>
        </w:rPr>
        <w:t>E. 3.3</w:t>
      </w:r>
    </w:p>
    <w:p>
      <w:r>
        <w:t>Unter die gegebenen Umständen war das Institut befugt und gehalten, die erforderlichen Verwaltungsmassnahmen zur Aufrechterhaltung bzw. Wiederherstellung des gesetzmässigen Zustandes anzuordnen (Art. 66 Abs. 1 HMG). Zu prüfen ist weiter, ob die vom Institut angeordnete Vernichtung der Präparate rechtmässig ist.</w:t>
      </w:r>
    </w:p>
    <w:p>
      <w:r>
        <w:rPr>
          <w:b/>
        </w:rPr>
        <w:t>E. 4.1</w:t>
      </w:r>
    </w:p>
    <w:p>
      <w:r>
        <w:t>Staatliche Massnahmen bedürfen einer ausreichenden Rechts­grundlage, wobei schwerwiegende Einschränkungen von Grundrechten grundsätzlich in einem formellen Gesetz vorgesehen sein müssen (Art. 5 Abs. 1 der Bundesverfassung der Schweizerischen Eidgenossenschaft vom 18. April 1999 [BV, SR 101]). Sie müssen im öffentlichen Interesse liegen und verhältnis­mässig sein (Art. 5 Abs. 2 BV).</w:t>
      </w:r>
    </w:p>
    <w:p>
      <w:r>
        <w:rPr>
          <w:b/>
        </w:rPr>
        <w:t>E. 4.2</w:t>
      </w:r>
    </w:p>
    <w:p>
      <w:r>
        <w:t>Das Institut hat sicherzustellen, dass die Bestimmungen der Heilmittelgesetzgebung eingehalten werden. Gemäss Art. 66 Abs. 1 HMG ist es befugt, diejenigen Verwaltungsmassnahmen zu treffen, welche zum Vollzug des Gesetzes erforderlich sind. Stellt das Institut im Rahmen der Marktüberwachung (Art. 58 HMG) oder eine Zollbehörde anlässlich der Zollabfertigung (Art. 46 AMBV) fest, dass ein eingeführtes oder einzu­füh­rendes Arzneimittel den gesetzlichen Vorschriften widerspricht, so kann das Institut insbesondere dessen Beschlagnahmung, Verwahrung oder Vernichtung anordnen und allenfalls die Einfuhr verbieten (vgl. Art. 66 Abs. 2 Bst. d und e HMG). Diese Bestimmungen bilden ohne Zweifel eine ausreichende formell-gesetzliche Grundlage für die Anordnung von Ver­waltungsmassnahmen bei rechtswidriger Arzneimitteleinfuhr (vgl. VPB 67.93 E. 6.1).</w:t>
      </w:r>
    </w:p>
    <w:p>
      <w:r>
        <w:rPr>
          <w:b/>
        </w:rPr>
        <w:t>E. 4.3</w:t>
      </w:r>
    </w:p>
    <w:p>
      <w:r>
        <w:t>Das Heilmittelrecht dient dazu, die Gesundheit von Mensch und Tier dadurch zu schützen, dass nur quali­tativ hochstehende, sichere und wirksame Heilmittel in Verkehr gebracht werden. An staatlichen Massnahmen, die der Durchsetzung dieses gesundheitspolizeilichen Ziels dienen, besteht ohne Zweifel ein ge­wichtiges öffentliches Interesse. Von der Verwendung nicht zugelassener und daher unkontrollierter Arzneimittel können erhebliche Gesundheitsgefahren ausgehen. Mangels Durchführung eines Zulassungsverfahrens in der Schweiz kann insbesondere die Qualität, allenfalls auch die Sicherheit und Wirksamkeit der Produkte nicht als ausreichend belegt gelten - selbst dann, wenn diese im Ausland zugelassen sind, stimmen doch die schweizerischen und die ausländischen Zulassungsanforderungen nicht überein.</w:t>
      </w:r>
    </w:p>
    <w:p>
      <w:r>
        <w:rPr>
          <w:b/>
        </w:rPr>
        <w:t>E. 5.1</w:t>
      </w:r>
    </w:p>
    <w:p>
      <w:r>
        <w:t>Das Präparat D._______ (Depot 250 mg, Packung mit 20 Ampullen à 1 ml) aus E._______ wurde mit dem Schweizer Originalpräparat D._______ (Depot 250 mg, Packung mit 3 Ampullen à 1 ml [in der Schweiz die zugelassene Packungsgrösse; Zulassungsnummer {...}]; vgl. www.swissmedic.ch Heilmitteldaten zugelassene Präparate Human- und Tierarzneimittel, S. [...]; zuletzt besucht am 3. Mai 2013) verglichen. Bezüglich der Identität des Wirk- und Konservierungsstoffes sowie des Gehalts des Wirkstoffs wurden keine Unterschiede ermittelt. Die Primärpackmaterialien (Ampullen) wiesen einzig Unterschiede im Aufdruck der Chargennummer und des Verfalldatums auf. Die festgestellten Abweichungen der Sekundärpackmaterialien wurden als länderspezifische Aufmachungen beurteilt und liessen nicht auf eine Fälschung schliessen. Als Fazit konnte der Verdacht einer Fälschung nicht erhärtet werden (act. 21 bis 27).</w:t>
      </w:r>
    </w:p>
    <w:p>
      <w:r>
        <w:rPr>
          <w:b/>
        </w:rPr>
        <w:t>E. 5.2</w:t>
      </w:r>
    </w:p>
    <w:p>
      <w:r>
        <w:t>Zum Präparat C._______ (100 mg, Packung mit 10 Ampullen à 2 ml) gab resp. gibt es kein Schweizer Originalpräparat zum direkten Vergleich (vgl. www.swissmedic.ch &gt; Heilmitteldaten &gt; zugelassene Präparate &gt; Human- und Tierarzneimittel). Die ermittelten analytischen Daten (Identität und Gehalt an Wirkstoff) stimmten mit den auf den Packmaterialien deklarierten Angaben überein. Die Packungsmaterialien des Präparats aus E._______ zeigten keine Besonderheiten. Als Fazit konnten keine Auffälligkeiten festgestellt werden (act. 21 bis 27).</w:t>
      </w:r>
    </w:p>
    <w:p>
      <w:r>
        <w:rPr>
          <w:b/>
        </w:rPr>
        <w:t>E. 5.3</w:t>
      </w:r>
    </w:p>
    <w:p>
      <w:r>
        <w:t>Zwar konnten gemäss Prüfbericht vom 14./18. Oktober 2011 im Zusammenhang mit den Präparaten D._______ und C._______ der Verdacht einer Fälschung nicht erhärtet resp. keine Auffälligkeiten festgestellt werden (act. 21 bis 27). Dennoch besteht bei Anwendung von nicht nach dem HMG zugelassenen und daher unkontrollierten anabol androgenen Steroiden eine erhebliche Gesundheitsgefahr. Mangels Durchführung eines Zulassungsverfahrens in der Schweiz kann nebst der Qualität auch die Sicherheit und Wirksamkeit der Produkte nicht als ausreichend belegt gelten, selbst dann, wenn diese im Ausland zugelassen sind, stimmen doch die schweizerischen und die ausländischen Zulassungsanforderungen nicht überein. Vorliegend kann daher nicht ausgeschlossen werden, dass die einzuführenden Arzneimittel trotz des Prüfberichts qualitative Mängel aufweisen, was im Lichte des Vorsorgeprinzips nicht hinzunehmen ist. Auch unter dem Aspekt, dass das beschlagnahmte Präparat D._______ - welches in der Schweiz bloss in einer Packungsgrösse zugelassen ist (vgl. E. 5.1 hiervor) - in der Schweiz verschreibungspflichtig wäre und damit nur auf ärztliches Rezept abgegeben werden könnte (Abgabekategorie B; vgl. hierzu www.bag.admin.ch Themen Krankheiten und Medizin Heilmittel Themengebiete Abgabe von Arzneimitteln, zuletzt besucht am 3. Mai 2013), und dem Umstand, dass das Präparat C._______ in der Schweiz nicht zugelassen ist resp. kein Schweizer Originalpräparat zum direkten Vergleich existiert, werden die gesundheitspolizeilich motivierten Vorsichtsregeln durch die Einfuhr einer grösseren Menge des fraglichen Arzneimittels umgangen oder doch zumindest in Frage gestellt. Unter diesen Umständen ist nachfolgend zu prüfen, ob die angeordnete, in Art. 66 Abs. 2 Bst. d HMG ausdrücklich vorgesehene Vernichtung der doch recht erheblichen Menge des verschreibungspflichtigen Arzneimittels als verhältnismässige Massnahme zur Durchsetzung der gesundheitspolizeilichen Interessen erscheint.</w:t>
      </w:r>
    </w:p>
    <w:p>
      <w:r>
        <w:rPr>
          <w:b/>
        </w:rPr>
        <w:t>E. 6.1</w:t>
      </w:r>
    </w:p>
    <w:p>
      <w:r>
        <w:t>Der Grundsatz der Verhältnismässigkeit verlangt, dass staatliche Massnahmen zur Erreichung des im öffentlichen Interesse liegenden Ziels geeignet, erforderlich sowie angesichts des Eingriffszwecks und der Eingriffswirkung zumutbar sind (vgl. etwa Pierre Tschannen/Ulrich Zimmerli/Markus Müller, Allgemeines Verwaltungsrecht, 3. Aufl., Bern 2009, § 21 Rz. 2 ff., Ulrich Häfelin/Georg Müller/Felix Uhlmann, All­gemeines Verwaltungsrecht, 6. Aufl., Zürich/Basel/Genf 2010, Rz. 586 ff.).</w:t>
      </w:r>
    </w:p>
    <w:p>
      <w:r>
        <w:rPr>
          <w:b/>
        </w:rPr>
        <w:t>E. 6.2</w:t>
      </w:r>
    </w:p>
    <w:p>
      <w:r>
        <w:t>Zur Sicherung des gesetzmässigen Zustandes und damit zum Schutz der öffentlichen Gesundheit ist es angezeigt, Massnahmen an­zuordnen, welche die illegale Einfuhr und das Inverkehrbringen zulas­sungspflichtiger, aber nicht zugelassener und damit behördlich nicht geprüfter Arzneimittel verhindern. Die vorliegend aufgrund der Möglichkeit beträchtlicher Gesundheitsrisiken angeordnete Vernichtung der rechtswidrig eingeführten Präparate ist geeignet, dieses gesundheitspolitische und -polizeiliche Ziel zu erreichen, und somit aus dieser Sicht nicht zu beanstanden.</w:t>
      </w:r>
    </w:p>
    <w:p>
      <w:r>
        <w:rPr>
          <w:b/>
        </w:rPr>
        <w:t>E. 6.2.1</w:t>
      </w:r>
    </w:p>
    <w:p>
      <w:r>
        <w:t>Zwar würde die Rücksendung der Medikamente an den Absender - im Vergleich zur Vernichtung - eine mildere Massnahme darstellen. Eine solche fällt vorliegend jedoch ausser Betracht, weil diese nicht geeignet ist, die besagten Interessen durchzusetzen, da die Präparate gemäss den Ausführungen des Beschwerdeführers aus E._______ stammen und aufgrund der Akten keinerlei Hinweise auf eine Person bestehen, die ausreichende Gewähr für die medizinisch fachgerechte Verwendung der relativ grossen Menge der verschreibungspflichtigen, beschlagnahmten Arzneimittel bieten würde. Die vom Beschwerdeführer geltend gemachten Interessen an der Herausgabe der Ware vermögen die öffentlichen Interessen des Gesundheitsschutzes nicht zu überwiegen, bestehen diese doch in gleicher oder ähnlicher Weise immer dann, wenn wegen rechtswidriger Arzneimitteleinfuhr Verwaltungs­mass­nahmen ange­ordnet werden müssen.</w:t>
      </w:r>
    </w:p>
    <w:p>
      <w:r>
        <w:rPr>
          <w:b/>
        </w:rPr>
        <w:t>E. 6.2.2</w:t>
      </w:r>
    </w:p>
    <w:p>
      <w:r>
        <w:t>Angesichts dieser Umstände und des vom Institut verfolgten gesundheitspolizeilichen Ziels, zu verhindern, dass zu­lassungspflichtige, aber nicht zugelassene Arzneimittel in Verkehr ge­bracht werden, greift die verfügte Vernichtung der beschlagnahmten Arzneimittel nicht in unzumutbarer Weise in die Interessen des Be­schwer­deführers ein; vielmehr ist diese als angemessene Massnahme zu bezeichnen. Andere Massnahmen wie die Rücksendung führen - bereits dargelegt - nicht zum angestrebten Ziel. Nebenbei ist zu bemerken, dass eine bloss teilweise Vernichtung oder Rücksendung jener Arzneimittelmenge, welche die kleine, für den Eigengebrauch bestimmte Menge übersteigt, aus Gründen der Verwaltungsökonomie ausser Betracht fällt (vgl. Urteile des BVGer C-6050/2008 vom 14. Februar 2011 und C-2524/ 2008 vom 19. Januar 2009, Entscheid der REKO HM HM 0.089 vom 20. Dezember 2004 und HM 04.083 vom 6. Dezember 2004, E. 4).</w:t>
      </w:r>
    </w:p>
    <w:p>
      <w:r>
        <w:rPr>
          <w:b/>
        </w:rPr>
        <w:t>E. 6.3</w:t>
      </w:r>
    </w:p>
    <w:p>
      <w:r>
        <w:t>Aus dem Dargelegten erhellt, dass die öffentlichen, gesundheitspolizeilichen Interessen an der Verhin­derung der Einfuhr und damit des Inverkehrbringens zulassungs­pflich­tiger, aber nicht zugelassener Arzneimittel die privaten Interessen des Beschwerdeführers bei weitem überwiegen, so dass deren Vernichtung sich insgesamt als verhältnismässig erweist.</w:t>
      </w:r>
    </w:p>
    <w:p>
      <w:r>
        <w:rPr>
          <w:b/>
        </w:rPr>
        <w:t>E. 7</w:t>
      </w:r>
    </w:p>
    <w:p>
      <w:r>
        <w:t>Als Teilergebnis ergibt sich zusammenfassend, dass die Anordnung der Vernichtung der beschlagnahmten Ware auf einer genügenden Rechtsgrundlage beruht, im öffentlichen Interesse liegt und auch dem Grundsatz der Verhältnismässigkeit entspricht. Die Mass­nahme ist daher rechtmässig und nicht zu beanstanden.</w:t>
      </w:r>
    </w:p>
    <w:p>
      <w:r>
        <w:rPr>
          <w:b/>
        </w:rPr>
        <w:t>E. 8</w:t>
      </w:r>
    </w:p>
    <w:p>
      <w:r>
        <w:t>Zu prüfen bleibt, ob die Vorinstanz dem Beschwerdeführer zu Recht eine Verwaltungsgebühr von Fr. 300.- auferlegt hat.</w:t>
      </w:r>
    </w:p>
    <w:p>
      <w:r>
        <w:rPr>
          <w:b/>
        </w:rPr>
        <w:t>E. 8.1</w:t>
      </w:r>
    </w:p>
    <w:p>
      <w:r>
        <w:t>Das Institut kann für seine Verwaltungstätigkeiten - insbesondere für den Aufwand im Zusammenhang mit dem Erlass von Verfügungen - Ge­bühren erheben (Art. 65 Abs. 1 HMG und Art. 1 Bst. a der vorliegend noch anwendbaren [alten] Verordnung des Instituts vom 22. Juni 2006 über die Gebühren des Schweizerischen Heilmittelinstitutes [Heilmittel-Gebührenverordnung, aHGebV, SR 812.214. 5]). Gemäss Art. 2 Abs. 1 Bst. a aHGebV muss eine Gebühr be­zahlen, wer eine Verfügung der Vorinstanz veranlasst. Verfügungen erlässt das Ins­titut unter anderem dann, wenn es - wie vorliegend - gestützt auf Art. 66 HMG die zum Vollzug der Heilmittelgesetzgebung erforderlichen Verwal­tungsmassnahmen trifft.</w:t>
      </w:r>
    </w:p>
    <w:p>
      <w:r>
        <w:rPr>
          <w:b/>
        </w:rPr>
        <w:t>E. 8.2</w:t>
      </w:r>
    </w:p>
    <w:p>
      <w:r>
        <w:t>Gebühren gemäss Art. 2 Abs. 1 Bst. a aHGebV sind dem Veranlasser aufzuerlegen. Veranlasser im Sinne dieser Bestimmung ist insbesondere derjenige, welcher durch sein Verhalten (oder durch das Verhalten seiner Hilfspersonen) zumindest den Verdacht einer Gefährdung der öffentlichen Gesundheit heraufbeschwört und damit die Anordnung einer Verwal­tungs­massnahme erforderlich macht (vgl. das Urteil des BVGer C-1281/ 2007 vom 17. September 2007 E. 2.4; Entscheide der REKO HM 05.112 vom 30. Juni 2005 E. 2.2 und HM 04.083 vom 6. Dezember 2004 E. 5.1). Nach ständiger Praxis ist allerdings Voraussetzung für die Ge­büh­renpflichtigkeit eines Veranlassers, dass er nicht nur behördliches Tätigwerden, sondern die Anordnung von besonderen, in der Regel ge­gen ihn selbst gerichteten Verwaltungsmassnahmen verursacht (vgl. etwa die Entscheide der REKO HM 05.117 vom 27. Januar 2006 E. 5.2 und HM 04.083 vom 6. Dezember 2004 E. 5.1).</w:t>
      </w:r>
    </w:p>
    <w:p>
      <w:r>
        <w:rPr>
          <w:b/>
        </w:rPr>
        <w:t>E. 8.3</w:t>
      </w:r>
    </w:p>
    <w:p>
      <w:r>
        <w:t>Vorliegend ist ohne weiteres davon auszugehen, dass sich der Beschwerdeführer die beschlagnahmten Präparate aus E._______ hatte senden lassen. Durch seine Vorgehensweise hat er das behördliche Einschreiten verursacht. Unter diesen Umständen ist der Be­schwerdeführer ohne Zweifel als direkter Verursacher der verfügten, ihn selbst betreffenden Verwaltungsmassnahme gebührenpflichtig, und die Vorinstanz hat ihm zu Recht gestützt auf Art. 2 Abs. 1 Bst. a aHGebV eine Verwaltungsgebühr auferlegt.</w:t>
      </w:r>
    </w:p>
    <w:p>
      <w:r>
        <w:rPr>
          <w:b/>
        </w:rPr>
        <w:t>E. 8.4</w:t>
      </w:r>
    </w:p>
    <w:p>
      <w:r>
        <w:t>Die Höhe der von der Vorinstanz in Rechnung gestellten Gebühr richtet sich im Wesentlichen nach dem Verwaltungsaufwand, der mit Fr. 200.- pro Stunde zu entgelten ist (Art. 3 in Verbindung mit Ziff. V Anhang aHGebV). Es ist aus den vorinstanzlichen Akten ersichtlich und auch ohne weiteres nachvollziehbar, dass der Vorinstanz im vorliegenden Verfahren ein Verwaltungsaufwand von 1,5 Stunden angefallen ist. Die sich daraus ergebende Gebühr von Fr. 300.- ist angemessen und ent­spricht ohne Zweifel den Vorgaben des Äquivalenz- und des Kostendeckungsprinzips. Damit steht fest, dass die Vorinstanz dem Beschwerdeführer zu Recht eine Verwaltungsgebühr von Fr. 300.- auferlegt hat.</w:t>
      </w:r>
    </w:p>
    <w:p>
      <w:r>
        <w:rPr>
          <w:b/>
        </w:rPr>
        <w:t>E. 9</w:t>
      </w:r>
    </w:p>
    <w:p>
      <w:r>
        <w:t>Aufgrund der vorstehenden Erwägungen ist zusammenfassend festzuhalten, dass die Einfuhr der beschlagnahmten Präparate D._______ (Depot 250 mg, Packung mit 20 Ampullen à 1 ml) und C._______ (100 mg, Packung mit 10 Ampullen à 2 ml) rechtswidrig war, weshalb das Institut zu Recht die Vernichtung der Ware angeordnet und dem Beschwerdeführer eine Verwaltungsgebühr von Fr. 300.- auferlegt hat. Die Beschwerde vom 14. April 2012 erweist sich als unbegründet und ist vollumfänglich abzu­weisen.</w:t>
      </w:r>
    </w:p>
    <w:p>
      <w:r>
        <w:rPr>
          <w:b/>
        </w:rPr>
        <w:t>E. 10</w:t>
      </w:r>
    </w:p>
    <w:p>
      <w:r>
        <w:t>Zu befinden bleibt noch über die Verfahrenskosten und eine allfällige Parteientschädigung.</w:t>
      </w:r>
    </w:p>
    <w:p>
      <w:r>
        <w:rPr>
          <w:b/>
        </w:rPr>
        <w:t>E. 10.1</w:t>
      </w:r>
    </w:p>
    <w:p>
      <w:r>
        <w:t>Die Kosten des Verfahrens vor dem Bundesverwaltungsgericht setzen sich aus der Gerichtsgebühr und den Auslagen zusammen und werden insgesamt auf Fr. 600.- festgelegt (Art. 1, Art. 2 Abs. 1 und Art. 4 des Reglements vom 21. Februar 2008 über die Kosten und Ent­schä­digungen vor dem Bundesverwaltungsgericht [VGKE, SR 173.320.2]). Sie werden dem unterliegenden Beschwerdeführer zur Bezahlung auferlegt (Art. 63 Abs. 1 VwVG) und mit dem bereits geleisteten Verfahrenskostenvorschuss in gleicher Höhe verrechnet.</w:t>
      </w:r>
    </w:p>
    <w:p>
      <w:r>
        <w:rPr>
          <w:b/>
        </w:rPr>
        <w:t>E. 10.2</w:t>
      </w:r>
    </w:p>
    <w:p>
      <w:r>
        <w:t>Der obsiegenden Partei kann nach Massgabe ihres Erfolges von Amtes wegen oder auf Begehren eine Entschädigung für ihr erwachsene notwendige und verhältnismässig hohe Kosten zugesprochen werden (vgl. Art. 64 Abs. 1 VwVG). Sowohl der Beschwerdeführer als unter­liegende Partei als auch das Institut als Bundesbehörde haben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