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C-2004/2009 vom 16. Oktober 2009</w:t>
      </w:r>
    </w:p>
    <w:p>
      <w:r>
        <w:t>Bundesverwaltungsgericht, 2009-10-16, FR</w:t>
      </w:r>
    </w:p>
    <w:p>
      <w:r>
        <w:rPr>
          <w:b/>
        </w:rPr>
        <w:t xml:space="preserve">Quelle: </w:t>
      </w:r>
      <w:r>
        <w:t>https://mcp.opencaselaw.ch/entscheid/bvger_C-2004_2009</w:t>
      </w:r>
    </w:p>
    <w:p>
      <w:r>
        <w:t>FR: TAF C-2004/2009 du 16 octobre 2009</w:t>
      </w:r>
    </w:p>
    <w:p>
      <w:r>
        <w:t>IT: TAF C-2004/2009 del 16 ottobre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recourants ont qualité pour recourir (art. 48 al. 1 PA). Présenté dans la forme et les délais prescrits par la loi, leur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C-3015/2008 du 22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kosovar, C._______ est soumis à l'obligation du visa.</w:t>
      </w:r>
    </w:p>
    <w:p>
      <w:r>
        <w:rPr>
          <w:b/>
        </w:rPr>
        <w:t>E. 7</w:t>
      </w:r>
    </w:p>
    <w:p>
      <w:r>
        <w:t>Dans la décision attaquée, l'ODM a refusé d'autoriser le prénommé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8.1</w:t>
      </w:r>
    </w:p>
    <w:p>
      <w:r>
        <w:t>Il est vrai qu'au regard de la situation générale prévalant au Kosovo, on ne saurait d'emblée écarter les craintes émises par l'ODM de voir C._______ chercher à prolonger son séjour en Suisse ou dans l'Espace Schengen au-delà de la validité du visa sollicité. A ce sujet, il faut prendre en considération la qualité de vie et les conditions économiques et sociales difficiles que connaît l'ensemble de la population du Kosovo (pays dont le taux de chômage s'élevait à 43% et dont le PIB par habitant était de ? 1'800.- en 2008 [source: site internet du Ministère français des affaires étrangères &gt; France-Diplomatie &gt; Pays-zones géo &gt; Kosovo ; mis à jour le 19 août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 Toutefois, la seule situation dans le pays d'origine ne suffit pas à conclure à l'absence de garantie quant à son retour à l'issue du séjour, toutes les particularités du cas devant être prises en considération.</w:t>
      </w:r>
    </w:p>
    <w:p>
      <w:r>
        <w:rPr>
          <w:b/>
        </w:rPr>
        <w:t>E. 8.2</w:t>
      </w:r>
    </w:p>
    <w:p>
      <w:r>
        <w:t>In casu, il ressort des pièces du dossier que le requérant, âgé de 53 ans, vit au Kosovo avec son épouse et ses enfants, dont un en bas âge. Il est en outre gérant et propriétaire d'une blanchisserie, à Gjakovë, depuis 2001 (date d'inscription au registre du commerce dont un extrait a été produit au dossier), de sorte que sa situation professionnelle doit être considérée comme suffisamment stable. Certes, l'intéressé a, par le passé, déposé une demande d'asile en Suisse. Il n'en demeure toutefois pas moins que celle-ci résultait de circonstances particulières liées à la guerre du Kosovo. Il sied en effet de constater que le recourant n'a séjourné en Suisse qu'à peine un peu plus d'une année et qu'il a regagné volontairement sa patrie, en été 1999, alors qu'il était au bénéfice de l'admission provisoire, preuve de son attachement profond à son pays d'origine. Quant à son épouse et à ses enfants, qui l'avaient rejoint au mois de mai 1999, le TAF relève qu'ils ont retiré leur demande d'asile en vue d'un retour définitif dans leur patrie dans le cadre du programme d'aide au retour au Kosovo (cf. décision de classement de l'ODR du 23 décembre 1999). Aussi, il semble peu plausible que l'intéressé envisage, après un court séjour en Suisse, de renoncer à une existence dans sa patrie, où il possède des liens familiaux et professionnels étroits, pour s'exiler dans un environnement qui lui est presque totalement étranger. Il convient par ailleurs d'observer que la durée (un mois) et les motifs de sa venue en Suisse (d'ordre familial) paraissent à cet égard en adéquation avec sa situation professionnelle (cf. recours daté du 27 mars 2009). Au demeurant, compte tenu de l'ensemble des considérations qui précèdent, l'on ne saurait retenir pour déterminant le seul fait que les recourants aient initialement invité le requérant pour une durée de trois mois et non de trente jours.</w:t>
      </w:r>
    </w:p>
    <w:p>
      <w:r>
        <w:rPr>
          <w:b/>
        </w:rPr>
        <w:t>E. 8.3</w:t>
      </w:r>
    </w:p>
    <w:p>
      <w:r>
        <w:t>En outre, prenant acte des assurances données par les invitants, le Tribunal ne décèle aucun indice permettant de mettre en doute la bonne foi de l'invité et la volonté de ses hôtes de respecter le motif et la durée du visa requis. Il ne saurait donc partager les craintes émises par l'autorité intimée, selon lesquelles l'intéressé risque de prolonger son séjour en Suisse pour y trouver des conditions de vie meilleures que dans sa patrie, d'autant que son épouse a obtenu un visa pour la Suisse en 2007 et qu'elle est retournée au Kosovo. Par ailleurs, il est manifeste que les autres conditions cumulatives de l'art. 5 LEtr sont remplies, respectivement qu'aucun motif de refus au sens de l'art. 16 OEV n'est réalisé. Au regard de ce qui précède, le Tribunal est amené à considérer que les liens familiaux et professionnels qui rattachent le requérant à son pays sont suffisamment étroits pour en déduire que son retour au Kosovo à l'échéance du visa requis peut être tenu, avec un haut degré de probabilité, pour garanti, conformément aux exigences posées par l'art. 5 al. 2 LEtr et qu'il remplit dès lors les conditions d'entrée en Suisse. Tout bien considéré, le TAF estime, dès lors, qu'il serait inopportun de refuser à l'invité l'autorisation d'entrée en Suisse, l'intérêt privé de ce dernier à pouvoir venir dans ce pays pour rendre visite à son frère et à la famille de celui-ci durant un mois prévalant sur l'intérêt public contraire à refuser le visa sollicité, au vu des garanties apportées quant à une sortie de Suisse dans le délai fixé.</w:t>
      </w:r>
    </w:p>
    <w:p>
      <w:r>
        <w:rPr>
          <w:b/>
        </w:rPr>
        <w:t>E. 9</w:t>
      </w:r>
    </w:p>
    <w:p>
      <w:r>
        <w:t>Le recours est en conséquence admis, la décision attaquée annulée et la cause renvoyée pour nouvel examen à l'ODM, lequel devra déterminer si C._______ remplit les conditions d'entrée posées par le code frontières Schengen ou s'il convient, le cas échéant, de lui octroyer un visa à validité territoriale limitée en application de l'art. 2 al. 4 OEV. Obtenant gain de cause, les recourants n'ont pas à supporter de frais de procédure (cf. art. 63 al. 1 a contrario et art. 63 al. 3 PA). Bien qu'elle succombe, l'autorité inférieure n'a pas à supporter de frais de procédure (art. 63 al. 2 PA). Il ne se justifie par ailleurs pas d'allouer des dépens, dès lors que les recourants ont agi dans la présente cause sans l'assistance d'un mandataire professionnel (cf. ATF 134 I 184 consid. 6.3, 113 Ib 357 consid. 6b, 107 Ib 283) et que l'on ne saurait considérer comme élevés les frais éventuels qu'ils ont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