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C-2003/2014 vom 13. Oktober 2014</w:t>
      </w:r>
    </w:p>
    <w:p>
      <w:r>
        <w:t>Bundesverwaltungsgericht, 2014-10-13, DE</w:t>
      </w:r>
    </w:p>
    <w:p>
      <w:r>
        <w:rPr>
          <w:b/>
        </w:rPr>
        <w:t xml:space="preserve">Quelle: </w:t>
      </w:r>
      <w:r>
        <w:t>https://mcp.opencaselaw.ch/entscheid/bvger_C-2003_2014</w:t>
      </w:r>
    </w:p>
    <w:p>
      <w:r>
        <w:t>FR: TAF C-2003/2014 du 13 octobre 2014</w:t>
      </w:r>
    </w:p>
    <w:p>
      <w:r>
        <w:t>IT: TAF C-2003/2014 del 13 ottobre 2014</w:t>
      </w:r>
    </w:p>
    <w:p>
      <w:pPr>
        <w:pStyle w:val="Heading2"/>
      </w:pPr>
      <w:r>
        <w:t>Regeste</w:t>
      </w:r>
    </w:p>
    <w:p>
      <w:r>
        <w:t>Sozialhilfe an Auslandschweizer</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Bundesamt für Justiz, das vorliegend im Bereich des BSDA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 unter Vorbehalt der nachfolgenden Erwägungen -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BVGer C-5506/2012 vom 13. Februar 2014 E. 2 mit Hinweis).</w:t>
      </w:r>
    </w:p>
    <w:p>
      <w:r>
        <w:rPr>
          <w:b/>
        </w:rPr>
        <w:t>E. 3.1</w:t>
      </w:r>
    </w:p>
    <w:p>
      <w:r>
        <w:t>Gemäss Art. 1 BSDA gewährt der Bund im Rahmen dieses Gesetzes Auslandschweizerinnen und Auslandschweizern, die sich in einer Notlage befinden, Sozialhilfeleistungen. "Auslandschweizer" im Sinne dieses Gesetzes sind Schweizer Bürgerinnen und Bürger, die im Ausland Wohnsitz haben oder sich seit mehr als drei Monaten dort aufhalten (vgl. Art. 2 BSDA).</w:t>
      </w:r>
    </w:p>
    <w:p>
      <w:r>
        <w:rPr>
          <w:b/>
        </w:rPr>
        <w:t>E. 3.2</w:t>
      </w:r>
    </w:p>
    <w:p>
      <w:r>
        <w:t>Sozialhilfeleistungen nach dem BSDA werden gemäss Art. 5 BSDA nur Personen gewährt, die ihren Lebensunterhalt nicht hinreichend aus eigenen Kräften und Mitteln, Beiträgen von privater Seite oder Hilfeleistungen des Aufenthaltsstaates bestreiten können. Diese Bestimmung nennt mit der Bedürftigkeit eine weitere - wirtschaftliche - Voraussetzung für die Ausrichtung von Sozialhilfeleistungen. Gleichzeitig findet sich in ihr der Grundsatz der Subsidiarität der Sozialhilfe verankert: Auf solche Leistungen besteht nur Anspruch, wenn sämtliche anderen Möglichkeiten, den Lebensunterhalt zu finanzieren (insbesondere eigene Erwerbstätigkeit, Vermögensverzehr, Versicherungsleistungen, Verwandtschaftsunterstützung, Sozialhilfe des Aufenthaltsstaats), ausgeschöpft sind (vgl. Ziffern 1.2.2 und 1.4 der ab 1. Januar 2010 gültigen Richtlinien des BJ zur Sozialhilfe für Auslandschweizerinnen und Auslandschweizer [nachfolgend: Richtlinien], online abrufbar unter: www.bj.admin.ch Themen Migration Sozialhilfe für Auslandschweizerinnen und Auslandschweizer Richtlinien für die Behandlung von Gesuchen um Sozialhilfeunterstützung). Art und Mass der Sozialhilfe richten sich nach den besonderen Verhältnissen des Aufenthaltsstaates, unter Berücksichtigung der notwendigen Lebensbedürfnisse eines sich dort aufhaltenden Schweizers (Art. 8 Abs. 1 BSDA). Zu finanzieren sind einzig die notwendigen Auslagen. Das BSDA bezweckt, in Not geratenen Auslandschweizern eine einfache, angemessene Lebensführung zu ermöglichen. Bei der Festsetzung der Unterstützung sind die Lebenskosten am Aufenthaltsort mit zu berücksichtigen (vgl. Urteile des BVGer C-4912/2012 vom 7. Mai 2014 E. 3.1 und C-6453/2013 vom 14. Februar 2014 E. 3.1 je m.H.).</w:t>
      </w:r>
    </w:p>
    <w:p>
      <w:r>
        <w:rPr>
          <w:b/>
        </w:rPr>
        <w:t>E. 3.3</w:t>
      </w:r>
    </w:p>
    <w:p>
      <w:r>
        <w:t>Sozialhilfe kann je nach Situation in Form von wiederkehrenden oder einmaligen Leistungen gewährt werden (Art. 4 Abs. 1 der Verordnung vom 4. November 2009 über Sozialhilfe und Darlehen an Schweizer Staatsangehörige im Ausland [VSDA, SR 852.11]), wobei in casu eine Beschwerde gegen eine Verfügung betreffend eine wiederkehrende Unterstützungsleistung zu beurteilen ist. Voraussetzung der Gewährung von Sozialhilfe ist, dass die betroffene Person bedürftig ist (vgl. E. 3.2 oben sowie Ziff. 1.2.2 der Richtlinien). 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5 Abs. 1 Bst. a, Art. 10 Abs. 1 sowie Art. 13 Abs. 3 VSDA). Bei der Berechnung des Budgets stützen sich die Behörden auf die allgemeinen sozialhilferechtlichen Grundsätze (beispielsweise auf die Empfehlungen der SKOS oder die Richtlinien). Sowohl die schweizerischen Vertretungen im Ausland als auch das BJ sind befugt, unrichtig oder unvollständig ausgefüllte Unterstützungsleistungsgesuche zu korrigieren bzw. zu ergänzen (vgl. Art. 16 Abs. 3 und Art. 17 Abs. 1 VSDA sowie Urteil C-6453/2013 vom 14. Februar 2014 E. 4.2 m.H.).</w:t>
      </w:r>
    </w:p>
    <w:p>
      <w:r>
        <w:rPr>
          <w:b/>
        </w:rPr>
        <w:t>E. 4.1</w:t>
      </w:r>
    </w:p>
    <w:p>
      <w:r>
        <w:t>Nach Art. 11 Abs. 1 BSDA kann dem Hilfsbedürftigen die Heimkehr in die Schweiz nahe gelegt werden, wenn dies in seinem wohlverstandenen Interesse oder dem seiner Familie liegt. In einem solchen Fall übernimmt der Bund anstelle der weiteren Unterstützung im Ausland die Heimreisekosten.</w:t>
      </w:r>
    </w:p>
    <w:p>
      <w:r>
        <w:rPr>
          <w:b/>
        </w:rPr>
        <w:t>E. 4.2</w:t>
      </w:r>
    </w:p>
    <w:p>
      <w:r>
        <w:t>Anspruch auf regelmässige Leistungen im Ausland hat eine Person - bei gegebener Notlage (Bedürftigkeit) - wenn der Verbleib im Aufenthaltsstaat aufgrund der gesamten Umstände gerechtfertigt ist. Art. 5 Abs. 1 Bst. c VSDA konkretisiert die wichtigsten Fälle; namentlich ist dann von einem gerechtfertigten Verbleib im Ausland auszugehen, wenn die betreffende Person sich schon seit mehreren Jahren im Aufenthaltsstaat aufhält (Ziff. 1), mit grosser Wahrscheinlichkeit in absehbarer Zeit im Aufenthaltsstaat wirtschaftlich selbständig wird (Ziff. 2) oder nachweist, dass ihr wegen enger familiärer Bande oder anderer Beziehungen die Heimkehr nicht zugemutet werden kann (Ziff. 3). Aus dieser Aufzählung ergibt sich, dass bei der Beurteilung gemäss Art. 5 Abs. 1 Bst. c VSDA die Dauer des bisherigen Aufenthalts, die Chancen für eine Wiedererlangung der wirtschaftlichen Selbständigkeit, aber auch die familiären Verhältnisse der antragstellenden Person vor Ort eine wesentliche Rolle spielen können.</w:t>
      </w:r>
    </w:p>
    <w:p>
      <w:r>
        <w:rPr>
          <w:b/>
        </w:rPr>
        <w:t>E. 5.1</w:t>
      </w:r>
    </w:p>
    <w:p>
      <w:r>
        <w:t>Das der Verfügung zugrunde liegende Budget vom 25. Februar 2014 wurde von der Botschaft in Bangkok aufgrund der Richtlinien und gestützt auf die Angaben des Beschwerdeführers erstellt. Die Vorinstanz errechnete einen monatlichen Bedarf (Aufwandüberschuss) von THB 19'097 (rund CHF 525). Im Gesuch vom 29. Januar 2014 machte der Beschwerdeführer zwar einen monatlichen Bedarf von THB 25'490 geltend. Die Differenz zum Budget der Vorinstanz betrifft im Wesentlichen das Haushaltsgeld. Während der Beschwerdeführer in seinem Gesuch Haushaltsgeld für zwei Personen aufführte, berechnete die Vorinstanz das Haushaltsgeld richtigerweise nur für eine Person. Denn als thailändische Staatsangehörige kann die Partnerin des Beschwerdeführers gemäss BSDA nicht unterstützt werden. Das der Verfügung zugrunde liegende Budget ist daher nicht zu beanstanden und wird vom Beschwerdeführer im Rechtsmittelverfahren auch nicht in Frage gestellt.</w:t>
      </w:r>
    </w:p>
    <w:p>
      <w:r>
        <w:rPr>
          <w:b/>
        </w:rPr>
        <w:t>E. 5.2</w:t>
      </w:r>
    </w:p>
    <w:p>
      <w:r>
        <w:t>Ebenfalls korrekt berechnet hat die Vorinstanz den Freibetrag, der bei der Beurteilung der Bedürftigkeit zu berücksichtigen ist. Gemäss Ziff. 1.2.2 der Richtlinien beläuft sich der Freibetrag auf höchstens 600 Prozent des Haushaltsgeldes für eine Person. Für das Jahr 2014 wurde das monatliche Haushaltsgeld in Thailand auf THB 10'700 festgelegt (vgl. Ziff. 2.2.1 des Budgets vom 25. Februar 2014). Das dem Beschwerdeführer zu belassene freie Vermögen, welches nicht für den Lebensunterhalt verwendet werden muss, beträgt somit THB 64'200 (rund CHF 1'760.-). Indem die Vorinstanz - ausgehend von einem liquidierbaren Vermögen des Beschwerdeführers von CHF 7'734.- Ende 2013 - die Lebenshaltungskosten von Januar bis Mitte März 2014 (gemäss Budget THB 19'097 pro Monat) von CHF 1'312.- sowie einen Freibetrag von CHF 1'762.- in Abzug brachte und im zu beurteilenden Zeitpunkt die für den Lebensunterhalt einsetzbaren Mittel auf CHF 4'660.- festsetzte, hat sie die Bedürftigkeit des Beschwerdeführers zu Recht verneint. Denn damit reichen seine eigenen Mittel gemäss Budget noch einige Monate, womit er ausreichend Gelegenheit hat, in diesem Zeitraum in Thailand oder bei einer allfälligen Heimreise in der Schweiz eine Arbeit zu suchen. Dies gilt selbst dann, wenn man zugunsten des Beschwerdeführers von einem Restvermögen von CHF 6'738.- ausgeht (vgl. Gesuch vom 29. Januar 2014).</w:t>
      </w:r>
    </w:p>
    <w:p>
      <w:r>
        <w:rPr>
          <w:b/>
        </w:rPr>
        <w:t>E. 5.3</w:t>
      </w:r>
    </w:p>
    <w:p>
      <w:r>
        <w:t>An der damaligen korrekten Einschätzung in Bezug auf die fehlende Bedürftigkeit ändert auch nichts, wenn der Beschwerdeführer inzwischen mehr Mittel verbrauchte, als budgetiert wurden, und sein Vermögen inzwischen unter den Freibetrag gefallen sein sollte. Wie bereits erwähnt, ist bei der Beurteilung grundsätzlich auf die tatsächlichen Verhältnisse zum Zeitpunkt der angefochtenen Verfügung abzustellen (vgl. E. 2 vorstehend). Die heutige Situation des Beschwerdeführers kann damit nicht Gegenstand des vorliegenden Beschwerdeverfahrens sein. Soweit der Beschwerdeführer eine Beurteilung aufgrund seiner aktuellen Lebenssituation verlangt und dementsprechend den Erlass einer Verfügung beantragt (vgl. Stellungnahme vom 7. Juli 2014), ist darauf nicht einzutreten. Diesbezüglich hat der Beschwerdeführer bei der Botschaft in Bangkok zuhanden des BJ ein neues Gesuch einzureichen.</w:t>
      </w:r>
    </w:p>
    <w:p>
      <w:r>
        <w:rPr>
          <w:b/>
        </w:rPr>
        <w:t>E. 5.4</w:t>
      </w:r>
    </w:p>
    <w:p>
      <w:r>
        <w:t>Da die Voraussetzungen für die Ausrichtung von wiederkehrenden Unterstützungsleistungen aufgrund der von der Vorinstanz zum damaligen Zeitpunkt zu Recht festgestellten fehlenden Bedürftigkeit nicht gegeben sind, kann ferner auch die Frage offen gelassen werden, ob dem Beschwerdeführer im Falle einer Bedürftigkeit anstelle von Unterstützungsleistungen vor Ort die Heimreise in die Schweiz nahe gelegt werden kann (vgl. Art. 11 Abs. 1 BSDA).</w:t>
      </w:r>
    </w:p>
    <w:p>
      <w:r>
        <w:rPr>
          <w:b/>
        </w:rPr>
        <w:t>E. 6</w:t>
      </w:r>
    </w:p>
    <w:p>
      <w:r>
        <w:t>Zusammenfassend ist festzustellen, dass sich die vorinstanzliche Verfügung als bundesrechtskonform erweist (Art. 49 VwVG). Die Beschwerde ist daher abzuweisen, soweit darauf einzutreten ist.</w:t>
      </w:r>
    </w:p>
    <w:p>
      <w:r>
        <w:rPr>
          <w:b/>
        </w:rPr>
        <w:t>E. 7</w:t>
      </w:r>
    </w:p>
    <w:p>
      <w:r>
        <w:t>Bei diesem Ausgang des Verfahrens würde der Beschwerdeführer grundsätzlich kostenpflichtig. Angesichts der besonderen Umstände ist jedoch von der Auferlegung von Verfahrenskosten abzusehen (Art. 63 Abs. 1 in fine VwVG i.V.m. Art. 6 Bst. b des Reglements vom 21. Februar 2008 über die Kosten und Entschädigungen vor dem Bundesverwaltungsgericht [VGKE, SR 173.320.2]), weshalb das Gesuch um Gewährung der unentgeltlichen Rechtspflege - soweit es um die Kosten des Verfahrens geht (vgl. Art. 65 Abs. 1 VwVG) - gegenstandslos geworden ist. Das Gesuch um Beiordnung eines unentgeltlichen Rechtsbeistandes ist hingegen abzuweisen, zumal eine bedürftige Partei nur Anspruch auf unentgeltliche Verbeiständung hat, wenn es zur Wahrung ihrer Rechte notwendig ist (vgl. Art. 65 Abs. 2 VwVG). Dies ist vorliegend nicht der Fall, da sich keine schwierigen Rechtsfragen stellten und es dem Beschwerdeführer offensichtlich auch keine Probleme bereitete, eine rechtsgenügliche Beschwerdeschrift ohne anwaltliche Hilfe zu verfassen (vgl. BGE 130 I 180 E. 2.2 S. 182). Abgesehen davon hat der Beschwerdeführer während des Verfahrens gar keinen Vertreter bezeichnet, der als unentgeltlicher Rechtsbeistand hätte beigeordnet werden können. Die Einsetzung eines amtlichen Anwalts im Sinne eines Pflichtverteidigers, wie dies unter bestimmten Voraussetzungen im Strafverfahren vorgesehen ist (vgl. Art. 130 ff. der Schweizerischen Strafprozessordnung vom 5. Oktober 2007 [StPO, SR 312.0]), ist dem Verwaltungsverfahren des Bundes fremd.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