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C-2000/2012 vom 22. Juli 2013</w:t>
      </w:r>
    </w:p>
    <w:p>
      <w:r>
        <w:t>Bundesverwaltungsgericht, 2013-07-22, FR</w:t>
      </w:r>
    </w:p>
    <w:p>
      <w:r>
        <w:rPr>
          <w:b/>
        </w:rPr>
        <w:t xml:space="preserve">Quelle: </w:t>
      </w:r>
      <w:r>
        <w:t>https://mcp.opencaselaw.ch/entscheid/bvger_C-2000_2012</w:t>
      </w:r>
    </w:p>
    <w:p>
      <w:r>
        <w:t>FR: TAF C-2000/2012 du 22 juillet 2013</w:t>
      </w:r>
    </w:p>
    <w:p>
      <w:r>
        <w:t>IT: TAF C-2000/2012 del 22 luglio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en tant qu'il manifeste le souhait d'accueillir ses enfants B._______ et C._______ dans son foyer en Suisse,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existant au moment où elle statue (cf. ATAF 2012/21 consid. 5.1, 2011/43 consid. 6.1, 2011/1 consid. 2, et jurispr. cit.).</w:t>
      </w:r>
    </w:p>
    <w:p>
      <w:r>
        <w:rPr>
          <w:b/>
        </w:rPr>
        <w:t>E. 3</w:t>
      </w:r>
    </w:p>
    <w:p>
      <w:r>
        <w:t>L'entrée en vigueur, le 1er janvier 2008, de la LEtr a entraîné l'abrogation de la loi fédérale sur le séjour et l'établissement des étrangers du 26 mars 1931 (LSEE, RS 1 113), conformément à l'art. 125 LEtr, en relation avec le chiffre I de son annexe 2, ainsi que celle de certaines ordonnances d'exécution (cf. art. 91 de l'ordonnance du 24 octobre 2007 relative à l'admission, au séjour et à l'exercice d'une activité lucrative [OASA, RS 142.201]). La présente procédure d'approbation a été initiée par la demande d'autorisation de séjour en Suisse déposée par A._______ le 9 octobre 2008, de sorte que c'est la LEtr qui est applicable à la présente cause.</w:t>
      </w:r>
    </w:p>
    <w:p>
      <w:r>
        <w:rPr>
          <w:b/>
        </w:rPr>
        <w:t>E. 4</w:t>
      </w:r>
    </w:p>
    <w:p>
      <w:r>
        <w:t>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LSEE et les art. 51 et 52 de l'ordonnance limitant le nombre des étrangers du 6 octobre 1986 [OLE, RO 1986 1791] à partir du 1er janvier 2008) et au Tribunal, en vertu de l'effet dévolutif du recours (cf. art. 54 PA). Il s'ensuit que l'ODM et, a fortiori, le Tribunal ne sont pas liés par la décision de l'autorité cantonale, fût-elle judiciaire, de délivrer à B._______ et C._______ une autorisation de séjour pour regroupement familial et peuvent donc parfaitement s'écarter de l'appréciation émise par cette autorité. Contrairement à ce que soutient le recourant (cf. mémoire de recours, pp. 31 et 32) et comme le relève à bon droit l'autorité inférieure dans sa prise de position du 17 août 2012 (cf. p. 2), l'ODM garde en effet la compétence de refuser de donner son approbation, même s'il n'a pas fait usage de son droit de recourir directement au Tribunal fédéral contre le jugement cantonal octroyant l'autorisation de séjour litigieuse (cf. ATF 127 II 49 consid. 3 et arrêt du Tribunal fédéral 2C_774/2008 du 15 janvier 2009 consid. 4).</w:t>
      </w:r>
    </w:p>
    <w:p>
      <w:r>
        <w:rPr>
          <w:b/>
        </w:rPr>
        <w:t>E. 5.1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Il sied de noter dans ce contexte que la LEtr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leur entrée en Suisse ou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al. 2 LEtr stipule que les droits prévus à l'art. 43 LEtr s'éteignent lorsqu'ils sont invoqués abusivement, notamment pour éluder les dispositions de la loi sur les étrangers ou ses dispositions d'exécution (let. a) ou s'il existe des motifs de révocation au sens de l'art. 62 LEtr (let. b).</w:t>
      </w:r>
    </w:p>
    <w:p>
      <w:r>
        <w:rPr>
          <w:b/>
        </w:rPr>
        <w:t>E. 5.2</w:t>
      </w:r>
    </w:p>
    <w:p>
      <w:r>
        <w:t>Le Tribunal fédéral s'est, à de nombreuses reprises, prononcé sur les conditions applicables au regroupement familial partiel. En résumé, il apparaît que, lors de l'élaboration des dispositions concernant le regroupement familial figurant aux art. 42ss LEtr, les art. 42 al. 1 et 43 LEtr ont été rédigés de telle sorte qu'il ne soit plus nécessaire que les enfants vivent avec leurs deux parents, comme le prévoyait l'art. 17 al. 2 3e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dix-huit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l'art. 17 LSEE exigeait que l'enfant vive auprès de "ses parents" (cf. ATF 136 II 78 consid. 4.7; arrêt du Tribunal fédéral 2C_270/2009 du 15 janvier 2010 consid. 4.7; cf. également arrêt du Tribunal administratif fédéral C-2911/2011 du 30 novembre 2010 consid. 5.2). Selon le Tribunal fédéral (cf. ATF 136 II 78 consid. 4.8), l'abandon de l'ancienne jurisprudence ne signifie pas pour autant que les autorités doivent appliquer les art. 42 al.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dix-huit ans vivant à l'étranger. Dans ce même arrêt, le Tribunal fédéral a encore précisé les conditions liées à ce regroupement familial.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les auteurs s'accordent à dire que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En troisième lieu, le regroupement familial partiel suppose également de tenir compte de l'intérêt supérieur de l'enfant, comme l'exige l'art. 3 par. 1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(CourEDH, arrêt Neulinger et Shuruk c. Suisse du 8 janvier 2009, no 41615/07, § 75 et les arrêts cités). Selon l'art. 9 par. 1 CDE, les Etats parties veillent à ce que l'enfant ne soit pas séparé de ses parents contre leur gré.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ATF 136 II 65 consid. 5.2, s'agissant d'un regroupement familial sous l'égide de l'accord du 21 juin 1999 entre la Confédération suisse, d'une part, et la Communauté européenne et ses Etats membres, d'autre part, sur la libre circulation des personnes [ALCP, RS 0.142.112.681]).</w:t>
      </w:r>
    </w:p>
    <w:p>
      <w:r>
        <w:rPr>
          <w:b/>
        </w:rPr>
        <w:t>E. 5.3</w:t>
      </w:r>
    </w:p>
    <w:p>
      <w:r>
        <w:t>En l'occurrence, la demande de regroupement familial en faveur de B._______ et C._______ a été déposée le 9 octobre 2008, alors que les prénommés étaient âgés respectivement de seize ans et demi et treize ans et demi, de sorte que la limite d'âge fixée par les art. 42, 43 et 44 LEtr, tel qu'interprétée par la jurisprudence du Tribunal fédéral (cf. ATF 136 II 497 consid. 3.4 à 3.7, arrêt du Tribunal fédéral 2C_764/2009 du 31 mars 2010, consid. 4), n'était pas encore atteinte au moment déterminant. En outre, A._______ est au bénéfice d'une autorisation d'établissement dans le canton de Genève depuis le 7 mai 2007, de sorte que ses enfants peuvent se prévaloir d'un droit au regroupement familial au sens de l'art. 43 al. 1 LEtr. Par ailleurs, selon les dispositions relatives aux délais figurant dans la LEtr et applicables en l'espèce, le délai pour le regroupement familial prévu par l'art. 47 al. 1 LEtr est également respecté, du fait du régime transitoire de l'art. 126 al. 3 LEtr : en effet, le dépôt de la demande de regroupement familial a été effectué le 9 octobre 2008, soit avant l'échéance du délai de douze mois qui a commencé à courir le 1er janvier 2008.</w:t>
      </w:r>
    </w:p>
    <w:p>
      <w:r>
        <w:rPr>
          <w:b/>
        </w:rPr>
        <w:t>E. 6</w:t>
      </w:r>
    </w:p>
    <w:p>
      <w:r>
        <w:t>Cela étant, le Tribunal doit encore vérifier si la demande de regroupement familial déposée en faveur de B._______ et C._______ et fondée sur l'art. 43 al. 1 LEtr répond aux exigences de la jurisprudence mentionnée plus haut (cf. ch. 5.2).</w:t>
      </w:r>
    </w:p>
    <w:p>
      <w:r>
        <w:rPr>
          <w:b/>
        </w:rPr>
        <w:t>E. 6.1</w:t>
      </w:r>
    </w:p>
    <w:p>
      <w:r>
        <w:t>Il convient d'examiner en premier lieu si le droit au regroupement familial est invoqué de manière abusive. Selon la jurisprudence du Tribunal fédéral, du point de vue de l'abus de droit au sens de l'art. 51 LEtr, seul importe le point de savoir si les relations unissant l'enfant à son parent qui invoque le droit au regroupement familial sont vécues (cf. ATF 136 II 497 consid. 4.3). Dans le cas particulier, il n'apparaît pas qu'il serait abusif de la part des prénommés de se prévaloir du droit au regroupement familial. En effet, plusieurs éléments ressortant du dossier tendent à démontrer que les liens unissant A._______ à ses enfants sont réels, quand bien même ce dernier a quitté son pays d'origine alors que ceux-ci étaient âgés de deux et cinq ans. Ainsi, il appert que A._______ n'a cessé de soutenir financièrement ses enfants depuis la Suisse, en procédant à plusieurs virements dans le but d'assurer toutes les charges liées à leur éducation, à leur santé et à leur loisir (cf. mémoire de recours, p. 7, et déterminations du 12 octobre 2012, p. 4), ce fait n'étant d'ailleurs nullement contesté par l'ODM dans la décision querellée (cf. p. 5). De plus, le recourant a produit divers courriers censés témoigner de son réel attachement pour ses enfants, nonobstant la distance qui les sépare (cf. mémoire de recours, p. 10). Par ailleurs, il souligne s'être rendu en Guinée pour voir ses enfants tous les étés entre 1997 et 2001, en précisant avoir été empêché de leur rendre visite entre 2001 et 2004 en raison de difficultés liées au renouvellement de son autorisation de séjour dans le canton de Genève (cf. mémoire de recours, pp. 9 et 10). Enfin, il a mentionné avoir pu à nouveau rencontrer les siens durant plusieurs semaines lors d'un voyage effectué dans son pays d'origine en 2005 (cf. déposition écrite du 4 juillet 2012, p. 2). Il sied de noter ici que la volonté d'A._______ de recréer la cellule familiale n'a pas été mise doute par l'autorité inférieure (cf. décision entreprise et préavis du 17 août 2012). Le Tribunal estime que ces divers éléments sont de nature à démontrer à satisfaction de droit l'existence effective du lien familial reliant le recourant à ses deux enfants. Aussi convient-il d'admettre dans ces circonstances que le droit prévu à l'art. 43 al. 1 LEtr n'a pas été invoqué de manière abusive par le recourant, au sens de l'art. 51 al. 2 let. a LEtr. Par ailleurs, il ne ressort pas du dossier qu'il existe des motifs d'extinction du droit au regroupement familial au sens de l'art. 51 al. 2 let. b LEtr. Certes, l'ODM met en avant le fait que les enfants étaient âgés de treize et seize ans lors du dépôt de la demande de regroupement familial, qu'ils ont toujours résidé dans leur pays d'origine et qu'ils n'ont jamais vécu en Suisse avec leur père (cf. décision entreprise, p. 5). Ces arguments n'autorisent cependant pas à qualifier d'abusive la présente demande de regroupement familial, au regard de la nouvelle législation sur les étrangers, pas plus que ceux relatifs au caractère différé de cette requête (ibid., p. 4 in fine). En effet, dès lors que cette demande est intervenue dans les nouveaux délais prévus par la loi (cf. consid. 5.3 supra), la question de l'existence de raisons familiales majeures au sens de l'art. 47 al. 4 LEtr ne se pose pas (cf. ATF 136 II 78 consid. 4.7). Dans ce contexte, il sied de noter qu'il n'y a pas non plus abus de droit du seul fait que, lors du dépôt de la demande de regroupement familial, les enfants étaient proches de la limite des dix-huit ans (cf. en ce sens ATF 136 II 497 consid. 4.3). 6.2 En second lieu, le Tribunal doit vérifier que le parent qui demande une autorisation de séjour pour son enfant au titre du regroupement familial dispose (seul) de l'autorité parentale ou, en cas d'autorité parentale conjointe, que l'autre parent vivant à l'étranger ait donné son accord exprès. Dans le cas d'espèce, il appert du jugement de tutelle prononcé par le Tribunal de première instance de Conakry le 14 juillet 2010 (cf. pièce no 17 versée à l'appui du recours) que les enfants B._______ et C._______ ont été valablement mis sous la tutelle du recourant. Cela étant, il convient de souligner ici que la Chambre administrative a considéré, dans son arrêt du 28 juin 2011, qu'il n'y avait aucune raison de mettre en doute le jugement de tutelle produit par le recourant, ce document démontrant que le père pourvoit à l'entretien de ses deux enfants et qu'il avait sollicité cette mesure avec l'accord de ces derniers (cf. arrêt du 28 juin 2011, p. 7, ch. 6). Selon la jurisprudence du Tribunal fédéral, le parent qui considère qu'il est dans l'intérêt de l'enfant que ce dernier vienne le rejoindre en Suisse doit, sous réserve de cas exceptionnels, être en droit de vivre avec son enfant selon les règles du droit civil (cf. ATF 125 II 585 consid. 2a et arrêts du Tribunal fédéral 2C_132/2011 du 28 juillet 2011 consid. 4 et 2A.226/2002 du 17 janvier 2003 consid. 2.1). Compte tenu des circonstances particulières prévalant en cette cause (décès d'une des mères, inexistence de liens entre l'autre et son enfant), le Tribunal estime qu'il n'y a pas lieu de s'écarter de l'appréciation faite par la Chambre administrative sur ce point.</w:t>
      </w:r>
    </w:p>
    <w:p>
      <w:r>
        <w:rPr>
          <w:b/>
        </w:rPr>
        <w:t>E. 6.3</w:t>
      </w:r>
    </w:p>
    <w:p>
      <w:r>
        <w:t>En ce qui concerne l'intérêt des enfants et le risque de déracinement, il y a tout d'abord lieu de préciser que B._______ et C._______ sont désormais majeurs et que la convention relative aux droits de l'enfant ne leur est par conséquent plus applicable (cf. art. 1 CDE et arrêt du Tribunal fédéral 2C_428/2010 du 14 juillet 2010). Pour cette même raison, ils ne peuvent plus non plus exciper du respect de la vie privée et familiale au sens de l'art. 8 CEDH (cf. arrêt du Tribunal fédéral 2C_214/2010 du 5 juillet 2010 consid. 1.3). Quoi qu'il en soit, ils ont, dès le dépôt de la demande de regroupement familial, clairement manifesté leur volonté de pouvoir vivre en Suisse auprès de leur père et rien ne laisse à penser que le regroupement familial serait manifestement contraire à leur intérêt. En outre, il ne ressort pas des pièces du dossier que les prénommés pourraient connaître en Suisse des problèmes d'intégration, puisqu'ils ont effectué leur scolarité avec sérieux dans leur patrie et qu'ils parlent le français (cf. mémoire de recours, p. 8, et attestations scolaires versées au dossier). Au demeurant, le Tribunal ne discerne aucun motif (l'âge n'étant pas suffisant à cet égard) qui justifierait de s'écarter de l'avis de la Chambre administrative, laquelle n'a pas retenu les craintes émises par l'OCP/GE quant à l'intégration des intéressés (cf. arrêt du 28 juin 2011, p. 7, ch. 8).</w:t>
      </w:r>
    </w:p>
    <w:p>
      <w:r>
        <w:rPr>
          <w:b/>
        </w:rPr>
        <w:t>E. 6.4</w:t>
      </w:r>
    </w:p>
    <w:p>
      <w:r>
        <w:t>Il apparaît ainsi que B._______ et C._______ remplissent les conditions légales du regroupement familial, de sorte qu'il convient d'approuver l'octroi d'une autorisation de séjour annuelle en leur faveur, étant souligné que les prénommés ne disposeront pas, le moment venu, d'un droit au renouvellement de celle-ci, puisqu'ils sont désormais majeurs.</w:t>
      </w:r>
    </w:p>
    <w:p>
      <w:r>
        <w:rPr>
          <w:b/>
        </w:rPr>
        <w:t>E. 7</w:t>
      </w:r>
    </w:p>
    <w:p>
      <w:r>
        <w:t>Vu les motifs exposés ci-dessus, le recours doit être admis et la décision attaquée annulée. L'octroi d'une autorisation de séjour en faveur de B._______ et C._______ au titre du regroupement familial est approuvé et les intéressés sont autorisés à entrer en Suisse.</w:t>
      </w:r>
    </w:p>
    <w:p>
      <w:r>
        <w:rPr>
          <w:b/>
        </w:rPr>
        <w:t>E. 8</w:t>
      </w:r>
    </w:p>
    <w:p>
      <w:r>
        <w:t>Le dossier étant complet et l'état de fait suffisamment établi, le Tribunal peut se dispenser de procéder à l'audition du recourant, telle que requise par ce dernier dans ses écritures (cf. mémoire de recours, p. 2).</w:t>
      </w:r>
    </w:p>
    <w:p>
      <w:r>
        <w:rPr>
          <w:b/>
        </w:rPr>
        <w:t>E. 9</w:t>
      </w:r>
    </w:p>
    <w:p>
      <w:r>
        <w:t>Obtenant gain de cause, le recourant n'a pas à supporter de frais de procédure (cf. art. 63 al. 1 a contrario PA), pas plus que l'autorité qui succombe (cf. art. 63 al. 2 PA). Le recourant a par ailleurs droit à des dépens pour les frais nécessaires causés par le litige (cf. art. 7 al. 1 et 10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les dépens sont arrêtés, au regard des art. 8ss et de l'art. 14 al. 2 FITAF, à 1'800 francs (TVA comprise). L'octroi de dépens rend par ailleurs sans objet la demande d'assistance judiciaire formée pour les besoins de la procédure fédérale (cf. arrêt du Tribunal fédéral 1B_16/2013 du 5 mars 2013 consid. 3). La décision incidente du Tribunal du 5 juin 2012 est ainsi devenue caduque.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