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C-1999/2012 vom 11. Oktober 2012</w:t>
      </w:r>
    </w:p>
    <w:p>
      <w:r>
        <w:t>Bundesverwaltungsgericht, 2012-10-11, FR</w:t>
      </w:r>
    </w:p>
    <w:p>
      <w:r>
        <w:rPr>
          <w:b/>
        </w:rPr>
        <w:t xml:space="preserve">Quelle: </w:t>
      </w:r>
      <w:r>
        <w:t>https://mcp.opencaselaw.ch/entscheid/bvger_C-1999_2012</w:t>
      </w:r>
    </w:p>
    <w:p>
      <w:r>
        <w:t>FR: TAF C-1999/2012 du 11 octobre 2012</w:t>
      </w:r>
    </w:p>
    <w:p>
      <w:r>
        <w:t>IT: TAF C-1999/2012 del 11 ottobre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2011/1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l'examen des pièces du dossier révèle que A._______ réside en Suisse depuis le 9 juillet 2002, date du dépôt de sa demande d'asile et qu'il remplit donc les conditions temporelles posées à l'application de l'art. 14 al. 2 let. a LAsi. Par ailleurs, le canton de Genève est habilité à octroyer à l'intéressé une autorisation de séjour sur son territoire, compte tenu de son attribution à ce canton en application de la loi sur l'asile (cf. art. 14 al. 2 phr. 1 LAsi). Le lieu de séjour du recourant a toujours été connu des autorités, si bien que celui-ci remplit également la condition posée à l'art. 14 al. 2 let. b LAsi. En outre, le dossier du prénommé a été transmis à l'ODM pour approbation sur proposition de l'Office cantonal de la population du canton de Genève du 25 octobre 2011,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TAF C-673/2011 précité consid. 6.1 et jurisprudence citée). Dans ces conditions, le recourant ne saurait tirer parti de la seule durée de sa présence en Suisse pour y bénéficier d'une autorisation de séjour en application de l'art. 14 al. 2 LAsi. Ceci vaut à plus forte raison dans le cas particulier, dès lors que, depuis le mois d'avril 2010, le recourant se trouve sous le coup d'une décision de refus d'asile et de renvoi exécutoire et séjourne en Suisse à la faveur d'une simple tolérance cantonale (cf. ATAF 2007/45 précité consid. 6.3, et 2007/44 consid. 5.2; voir également l'arrêt du TAF C-673/2011 ibid.). Encore faut-il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(cf. consid 5.4 ci-avant).</w:t>
      </w:r>
    </w:p>
    <w:p>
      <w:r>
        <w:rPr>
          <w:b/>
        </w:rPr>
        <w:t>E. 6.2</w:t>
      </w:r>
    </w:p>
    <w:p>
      <w:r>
        <w:t>Parmi les arguments invoqués à l'appui de son recours, l'intéressé a accordé une importance particulière à sa situation professionnelle stable et à la capacité d'être financièrement autonome qui en résulte. En effectuant une formation, suivie d'un stage dans le domaine de la serrurerie-soudure, peu après son arrivée sur le territoire helvétique, le recourant a en effet démontré sa volonté de s'intégrer dans la vie économique suisse. Son engagement en tant que chaudronnier-forgeron auprès de la même entreprise depuis mars 2003 ainsi que le certificat de travail intermédiaire établi par son employeur aux fins de la présente procédure attestent de son intégration professionnelle réussie. Dans le certificat précité, l'employeur du recourant a en effet exposé que le recourant exerçait à ce titre un métier devenu rare en raison de l'absence de formation en Suisse et que, de par son expérience, A._______ disposait de connaissances indispensables à son employeur. Ce dernier a précisé que le recourant était un collaborateur travailleur, efficace et compétent qui s'était parfaitement intégré dans l'entreprise. Cela étant, si le Tribunal de céans estime que l'intégration professionnelle du recourant doit être considérée comme réussie, il importe toutefois de noter qu'elle ne revêt pas un caractère exceptionnel comparée à celle de la moyenne des étrangers présents en Suisse depuis de nombreuses années ainsi que l'exige l'art. 14 al. 2 LAsi (cf. ATAF 2009/40 consid. 6.2 in fine et 7.3). Comme l'autorité inférieure a relevé à juste titre, le prénommé n'a en effet pas connu une importante ascension professionnelle et au vu des pièces du dossier, il n'a pas fait preuve, après l'accomplissement de la formation initiale dispensée par l'Hospice général, d'une volonté de se former plus avant ni d'obtenir de plus amples responsabilités dans le cadre de son travail. C'est ici le lieu de relever que les préoccupations de l'employeur, à savoir la difficulté de trouver des personnes exerçant le métier du recourant, ne sauraient avoir une incidence dans le cadre de la présente procédure, dès lors que les dispositions sur l'admission de personnes qui se trouvent dans des situations constitutives d'un cas de rigueur ne sauraient être utilisées pour détourner les conditions strictes posées à l'admission des étrangers ressortissants de pays non membres de l'UE ou de l'AELE en vue de l'exercice d'une activité lucrative.</w:t>
      </w:r>
    </w:p>
    <w:p>
      <w:r>
        <w:rPr>
          <w:b/>
        </w:rPr>
        <w:t>E. 6.3</w:t>
      </w:r>
    </w:p>
    <w:p>
      <w:r>
        <w:t>Le Tribunal constate par ailleurs que le dossier ne contient aucun élément indiquant que, durant son séjour en Suisse, le recourant se serait créé des attaches sociales particulièrement étroites ou qu'il se serait spécialement investi dans la vie associative et culturelle de son canton ou de sa commune de résidence, en participant activement à des sociétés locales par exemple. En conséquence, il convient également de relever que l'intéressé ne jouit pas d'une intégration particulièrement marquée au niveau social et culturel.</w:t>
      </w:r>
    </w:p>
    <w:p>
      <w:r>
        <w:rPr>
          <w:b/>
        </w:rPr>
        <w:t>E. 6.4</w:t>
      </w:r>
    </w:p>
    <w:p>
      <w:r>
        <w:t>S'agissant du respect de l'ordre juridique suisse, le recourant a fait valoir que, hormis le fait qu'il ait perçu indûment des prestations de l'aide sociale, qu'il s'est d'ailleurs engagé à rembourser dès qu'il a eu connaissance de son erreur, il avait toujours adopté un comportement correct durant sa présence sur le sol suisse. Le Tribunal de céans ne saurait retenir les allégations qui précèdent. En effet, par courrier du 23 janvier 2006, l'Office cantonal de la population a informé l'intéressé que son autorisation de travail provisoire, qui lui avait été délivrée exceptionnellement par acte du 26 mars 2003, prenait fin au 28 février 2006. Nonobstant, le prénommé a continué à travailler pour le compte de son employeur, ce dont il n'a pour le surplus pas informé l'Hospice général qui a de ce fait poursuivi le versement des prestations de l'aide sociale, de sorte que le recourant a indûment touché des prestations d'un montant total de CHF 29'557.60. Par ailleurs, plusieurs demandes d'autorisation de travail contenues dans le dossier cantonal ainsi qu'un courrier adressé à l'Hospice général par l'employeur en date du 2 février 2012, dans lequel est exposé que le recourant n'avait pas avisé ledit service par peur de perdre son travail, renforcent l'appréciation du Tribunal selon laquelle A._______ ne pouvait ignorer ni le fait qu'il lui était interdit de travailler, ni son obligation de renseigner l'Hospice général sur ses revenus éventuels. Il ressort des éléments qui précèdent que l'intéressé ne saurait manifestement pas se prévaloir d'un comportement irréprochable en Suisse. Le fait que le recourant ait entrepris de rembourser les sommes indûment perçues n'est pas de nature à modifier cette analyse.</w:t>
      </w:r>
    </w:p>
    <w:p>
      <w:r>
        <w:rPr>
          <w:b/>
        </w:rPr>
        <w:t>E. 6.5</w:t>
      </w:r>
    </w:p>
    <w:p>
      <w:r>
        <w:t>Dans son recours, le prénommé a également fait valoir qu'en raison de son appartenance politique, il encourait des risques d'arrestation et de torture en cas de retour au Cameroun. 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précité consid. 7.5 p. 597 et ATAF 2007/44 précité consid. 5.3 p. 583, et la jurisprudence citée). En effet, ce sont essentiellement des considérations d'ordre humanitaire liées à l'ancrage de l'étranger en Suisse qui sont déterminantes pour la reconnaissance d'un cas de rigueur. Cela étant, l'autorité doit également tenir compte de l'état de santé de l'intéressé et de ses possibilités de réintégration dans le pays d'origine (cf. art. 31 al. 1 let. f et let. g OASA). Elle ne saurait donc, dans ce contexte,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 2342/2011 du 13 juillet 2012 consid. 6.5 et la jurisprudence citée). Or, en l'espèce, force est de constater que le TAF a déjà examiné dans le cadre de la procédure d'asile la question de savoir si A._______ un risque de sérieux préjudices dans son pays en raison de ses opinions politiques (cf. l'arrêt du TAF E-728/2010 du 29 avril 2010 consid. 4.). A ce sujet, le TAF a retenu que le seul document relatif à son identité qu'il avait produit n'avait aucune valeur probante, que le jugement prétendument prononcé à son encontre au Cameroun n'était pas authentique et qu'il en allait de même des trois convocations qu'il avait versées au dossier. Le Tribunal de céans a également jugé que le prénommé avait usurpé l'identité d'une autre personne pour les besoins de sa procédure d'asile et que le récit qu'il avait fait de son voyage était vague, stéréotypé et en partie inconcevable. Compte tenu de ces éléments, les risques auxquels ferait prétendument face le recourant - en cas de retour dans son pays - ne sont guère crédibles. Certes, le Tribunal n'ignore pas qu'un retour de l'intéressé au Cameroun ne sera pas exempt de difficultés, compte tenu des disparités socio-économiques existant entre ce pays et la Suisse. Il convient toutefois de rappeler que le recourant, venu en Suisse alors qu'il était âgé de 27 ans, est né et a passé toute son enfance, son adolescence ainsi qu'une partie de sa vie adulte au Cameroun. Avant son départ en direction de la Suisse, il y vivait seul et travaillait auprès d'un atelier de soudure en tant que chaudronnier. Le Tribunal ne saurait admettre que ces années soient moins déterminantes pour la formation de la personnalité et, partant, pour l'intégration socioculturelle, que le séjour du recourant en Suisse, qui ne saurait au demeurant l'avoir rendu totalement étranger à sa patrie, où il a vécu pendant 27 ans. Il n'est en effet pas concevable que ce pays, où l'intéressé a passé une grande partie de son existence, lui soit devenu à ce point étranger qu'il ne serait plus en mesure, après une période de réadaptation, d'y retrouver ses repères. La réintégration du recourant au Cameroun est d'autant moins problématique qu'il est âgé de 37 ans et dispose d'une expérience professionnelle appréciable dans le domaine où il travaillait déjà auparavant dans son pays.</w:t>
      </w:r>
    </w:p>
    <w:p>
      <w:r>
        <w:rPr>
          <w:b/>
        </w:rPr>
        <w:t>E. 7</w:t>
      </w:r>
    </w:p>
    <w:p>
      <w:r>
        <w:t>En conséquence, l'examen de l'ensemble des éléments de la présente cause amène le Tribunal à la conclusion que A._______ ne peut pas se prévaloir d'un niveau d'intégration poussé à tel point que l'on ne pourrait pas exiger de lui qu'il réintègre son pays d'origine, à savoir le Cameroun, de sorte qu'il ne se trouve pas dans un cas de rigueur grave au sens des art. 14 al. 2 LAsi et 31 OASA.</w:t>
      </w:r>
    </w:p>
    <w:p>
      <w:r>
        <w:rPr>
          <w:b/>
        </w:rPr>
        <w:t>E. 8</w:t>
      </w:r>
    </w:p>
    <w:p>
      <w:r>
        <w:t>Il ressort de ce qui précède que, par sa décision du 12 mars 2012, l'ODM n'a ni violé le droit fédéral, ni constaté des faits pertinents de manière inexacte ou incomplète. En outre, la décision attaquée n'est pas inopportune (cf. art. 49 PA). En conséquence, le recours est rejeté. 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