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C-1997/2010 vom 22. Juli 2010</w:t>
      </w:r>
    </w:p>
    <w:p>
      <w:r>
        <w:t>Bundesverwaltungsgericht, 2010-07-22, FR</w:t>
      </w:r>
    </w:p>
    <w:p>
      <w:r>
        <w:rPr>
          <w:b/>
        </w:rPr>
        <w:t xml:space="preserve">Quelle: </w:t>
      </w:r>
      <w:r>
        <w:t>https://mcp.opencaselaw.ch/entscheid/bvger_C-1997_2010</w:t>
      </w:r>
    </w:p>
    <w:p>
      <w:r>
        <w:t>FR: TAF C-1997/2010 du 22 juillet 2010</w:t>
      </w:r>
    </w:p>
    <w:p>
      <w:r>
        <w:t>IT: TAF C-1997/2010 del 22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135 II 1 consid. 1.1 et la jurisprudence citée).</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 RS 0.360.268.1) - sont entrés en vigueur pour la Suisse le 12 décembre 2008.</w:t>
      </w:r>
    </w:p>
    <w:p>
      <w:r>
        <w:rPr>
          <w:b/>
        </w:rPr>
        <w:t>E. 3.3</w:t>
      </w:r>
    </w:p>
    <w:p>
      <w:r>
        <w:t>S'agissant des conditions d'entrée en Suisse pour un séjour n'excédant pas trois mois,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 JO L 105 du 13 avril 2006 p. 1 à 32). Les conditions d'entrée posées par le code frontières Schengen, telles qu'elles ont été précisées par les Instructions consulaires communes du 22 décembre 2005 adressées aux représentations diplomatiques et consulaires de carrière (ICC ; JO 2005 C 326 p. 1 à 149, plus spécialement p. 10), correspondent pour l'essentiel à celles prévues par l'art. 5 de la loi fédérale du 16 décembre 2005 sur les étrangers (LEtr ; RS 142.20 ; cf. ATAF 2009/27 consid. 5.2 et 5.3).</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 RO 1998 194]), peuvent-elles être reprises in casu (sur les détails de cette problématique, cf. ATAF précité consid. 5.2 et 5.3).</w:t>
      </w:r>
    </w:p>
    <w:p>
      <w:r>
        <w:rPr>
          <w:b/>
        </w:rPr>
        <w:t>E. 3.5</w:t>
      </w:r>
    </w:p>
    <w:p>
      <w:r>
        <w:t>Le Règlement (CE) n° 539/2001 du Conseil du 15 mars 2001 (JO L 81 du 21 mars 2001, p. 1-7) différencie, en son art. 1 par. 1 et 2, les ressortissants des Etats tiers selon qu'ils sont soumis ou non à l'obligation du visa. En tant que ressortissant du Royaume de Thaïlande, B._______ est soumis à l'obligation de visa.</w:t>
      </w:r>
    </w:p>
    <w:p>
      <w:r>
        <w:rPr>
          <w:b/>
        </w:rPr>
        <w:t>E. 4</w:t>
      </w:r>
    </w:p>
    <w:p>
      <w:r>
        <w:t>Dans la décision attaquée, l'ODM a refusé d'autoriser l'intéressé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touristique.</w:t>
      </w:r>
    </w:p>
    <w:p>
      <w:r>
        <w:rPr>
          <w:b/>
        </w:rPr>
        <w:t>E. 5</w:t>
      </w:r>
    </w:p>
    <w:p>
      <w:r>
        <w:t>Afin de déterminer si l'étranger présente les garanties nécessaires à sa sortie de Suisse, l'autorité se base, d'une part, sur la situation politique, sociale et économique prévalant dans le pays de provenance de l'intéressé (cf. ci-dessous, consid. 6) et, d'autre part, sur sa situation personnelle, familiale et professionnelle ainsi que sur les buts exposés de la visite (cf. ci-dessous, consid. 7).</w:t>
      </w:r>
    </w:p>
    <w:p>
      <w:r>
        <w:rPr>
          <w:b/>
        </w:rPr>
        <w:t>E. 6.1</w:t>
      </w:r>
    </w:p>
    <w:p>
      <w:r>
        <w:t>S'agissant de la situation économique de la Thaïlande, il convient de souligner qu'avec un revenu annuel par habitant en 2009 de US$ 3'845, chiffre par ailleurs en recul par rapport à l'année précédente - le revenu annuel par habitant était alors de US$ 4'081 - et une économie en récession en 2009, elle demeure très inférieure aux standards européens, malgré un taux de chômage bas (1.4 % en 2008 ; prévisions pour 2009 : entre 3.4 et 4 %) et des finances publiques saines ayant permis le développement de deux plans de relance (sources : www.diplomatie.gouv.fr &gt; Pays et zones géo &gt; Thaïlande, état au 23 décembre 2009 ; www.auswaertiges-amt.de &gt; Länder, Reisen und Sicherheit &gt; Alle Länder A-Z &gt; Thaïlande, état : octobre 2009 [sites internet consultés le 14 juillet 2010]). En plus de cette situation économique péjorée par la crise financière de 2008, la Thaïlande connaît une période de crise politique majeure et potentiellement durable entraînant, au moins périodiquement, à l'occasion de manifestations politiques, un climat de violence. Le 19 mai dernier, l'état d'urgence a été décrétée dans la grande agglomération de Bangkok et dans plusieurs provinces du pays (source : www.eda.admin.ch &gt; Conseils aux voyageurs &gt; Destinations de voyage &gt; Thaïlande, état au 31 mai 2010 [site internet consulté le 14 juillet 2010]).</w:t>
      </w:r>
    </w:p>
    <w:p>
      <w:r>
        <w:rPr>
          <w:b/>
        </w:rPr>
        <w:t>E. 6.2</w:t>
      </w:r>
    </w:p>
    <w:p>
      <w:r>
        <w:t>Au regard de la situation économique et politique de la Thaïlande, on ne saurait d'emblée écarter les craintes émises par l'ODM de voir B._______ chercher à prolonger son séjour en Suisse ou dans l'Espace Schengen au-delà de la validité du visa sollicité, la situation du Royaume de Thaïlande étant susceptible d'entraîner une forte pression migratoire, pression encore renforcée, comme l'expérience l'a démontré, lorsque la personne concernée peut s'appuyer à l'étranger sur un réseau social (parents ou amis) préexistant, ce qui est le cas en l'espèce. Toutefois, cette situation dans le pays d'origine ne suffit pas à conclure à l'absence de garantie quant à la sortie de Suisse et de l'Espace Schengen à l'issue du séjour, toutes les particularités du cas d'espèce devant être prises en considération.</w:t>
      </w:r>
    </w:p>
    <w:p>
      <w:r>
        <w:rPr>
          <w:b/>
        </w:rPr>
        <w:t>E. 7</w:t>
      </w:r>
    </w:p>
    <w:p>
      <w:r>
        <w:t>Il convient dès lors d'examiner la situation personnelle, professionnelle et patrimoniale de l'intéressé ainsi que les raisons l'ayant poussé à requérir l'octroi d'un visa.</w:t>
      </w:r>
    </w:p>
    <w:p>
      <w:r>
        <w:rPr>
          <w:b/>
        </w:rPr>
        <w:t>E. 7.1</w:t>
      </w:r>
    </w:p>
    <w:p>
      <w:r>
        <w:t>B._______, né le 17 mars 1969, est célibataire et n'a pas d'enfant à charge. Dans ces circonstances, il serait à même d'envisager une nouvelle existence hors de son pays d'origine, sans que cela n'entraîne pour lui de difficultés majeures sur les plans personnel, familial et social.</w:t>
      </w:r>
    </w:p>
    <w:p>
      <w:r>
        <w:rPr>
          <w:b/>
        </w:rPr>
        <w:t>E. 7.2</w:t>
      </w:r>
    </w:p>
    <w:p>
      <w:r>
        <w:t>S'agissant de sa situation professionnelle, l'intéressé mentionne travailler en qualité d'employé, sans pour autant en apporter la preuve, ni préciser son statut contractuel et ses revenus. Dans un courrier du 1er février 2010, adressé par la recourante à l'OCP, tout comme dans son mémoire de recours du 29 mars 2010, celle-ci mentionne que son invité "ne travaille pas, mais est aidé par sa famille". Dans ces circonstances, compte tenu également de la situation socioéconomique évoquée ci-dessus à propos de la Thaïlande (cf. ci-dessus, consid. 6.1), le Tribunal ne peut totalement exclure que l'intéressé, n'exerçant en Thaïlande aucune activité lucrative et ne percevant aucun revenu, ne s'efforce, une fois entré en Suisse et malgré les assurances contraires qui ont été données par la recourante, d'obtenir un titre de séjour dans l'espoir d'y débuter l'exercice d'une activité lucrative lui procurant des conditions d'existence meilleures que celles rencontrées dans son pays d'origine. Il ne faut pas perdre de vue que cette différence de niveau de vie peut s'avérer déterminante lorsqu'on prend la décision de quitter sa patrie. Au demeurant, on ne décèle aucun élément dans le dossier permettant de conclure que la situation matérielle de B._______, situation que ce dernier n'a par ailleurs jamais évoquée concrètement, se trouverait péjorée si celui-ci prenait la décision de demeurer sur territoire helvétique à l'expiration de son visa dans le but d'y prendre un emploi.</w:t>
      </w:r>
    </w:p>
    <w:p>
      <w:r>
        <w:rPr>
          <w:b/>
        </w:rPr>
        <w:t>E. 7.3</w:t>
      </w:r>
    </w:p>
    <w:p>
      <w:r>
        <w:t>S'agissant du but du séjour, la recourante relève avoir souhaité inviter B._______ pour le remercier des services que celui-ci rend régulièrement à sa mère et à son oncle (cf. ci-dessus, let. C). Sur ce point, le Tribunal ne saurait passer sous silence que l'intéressé a requis, en juillet 2007, une autorisation d'entrée et de séjour dans le but de suivre, durant deux ans, des cours de français. A cette occasion, B._______, dans un courrier non-daté, avait exposé une situation professionnelle - accomplissement d'une formation de cuisinier et possession d'une "solide expérience dans le secteur de l'hôtellerie et de la restauration" - notablement différente de celle décrite dans le cadre de la présente requête. Quelques mois plus tard, en décembre 2007, l'intéressé avait à nouveau sollicité l'octroi d'un visa pour effectuer une visite touristique. Ces deux demandes avaient été rejetées. Il sied de préciser que, dans ces deux précédentes causes, A._______ n'était pas la personne invitante. Ces éléments de fait présentant de manifestes contradictions renforcent le doute de l'autorité de céans quant aux buts réels du séjour de l'intéressé en Suisse.</w:t>
      </w:r>
    </w:p>
    <w:p>
      <w:r>
        <w:rPr>
          <w:b/>
        </w:rPr>
        <w:t>E. 7.4</w:t>
      </w:r>
    </w:p>
    <w:p>
      <w:r>
        <w:t>Dans son mémoire de recours, la recourante s'étonne que B._______ se voit refuser l'octroi d'une autorisation d'entrée en Suisse alors qu'il est déjà venu, à plusieurs reprises, par le passé, en Suisse et que sa situation n'a pas changé depuis. A ce titre, il convient de relever que chaque demande fait l'objet d'un examen individuel et actualisé (cf. arrêt du Tribunal administratif fédéral C-853/2010 du 12 juillet 2010 consid. 7.4 et jurisprudence citée) et que la situation personnelle et professionnelle de B._______ ainsi que les incertitudes relatives aux buts du séjour en Suisse ne permettent manifestement pas de lui délivrer un visa.</w:t>
      </w:r>
    </w:p>
    <w:p>
      <w:r>
        <w:rPr>
          <w:b/>
        </w:rPr>
        <w:t>E. 8</w:t>
      </w:r>
    </w:p>
    <w:p>
      <w:r>
        <w:t>Cela étant, le désir exprimé par B._______ de venir en Suisse pour y effectuer un séjour et visiter une amie ne constitue pas à lui seul un motif justifiant l'octroi d'un visa, à propos duquel il ne saurait au demeurant se prévaloir d'aucun droit (cf. ci-dessus, consid. 3.1). Certes, il peut, du moins à première vue, sembler sévère de refuser à une personne l'autorisation d'entrer dans un pays où résident des membres de sa famille ou des amis. Il convient toutefois de souligner que cette situation ne diffère pas de celle de nombreux autres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ci-dessus,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Tribunal administratif fédéral C-7201/2008 du 11 janvier 2010 consid. 9).</w:t>
      </w:r>
    </w:p>
    <w:p>
      <w:r>
        <w:rPr>
          <w:b/>
        </w:rPr>
        <w:t>E. 9</w:t>
      </w:r>
    </w:p>
    <w:p>
      <w:r>
        <w:t>Il sied de préciser que le refus d'une autorisation d'entrée ne remet pas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en l'espèce, que l'intéressé, une fois en Suisse, ne tente d'y poursuivre durablement son existence (cf. ATAF 2009/27 consid. 9). De même, l'intention que peut manifester une personne de retourner dans son pays à l'issue de son séjour, voire son engagement formel à le faire, n'ont aucune force obligatoire sur le plan juridique (cf. à ce sujet l'arrêt du Tribunal administratif fédéral C-5046/2008 du 5 mars 2009 consid. 10) et ne suffisent pas non plus à garantir que son départ interviendra dans les délais prévus.</w:t>
      </w:r>
    </w:p>
    <w:p>
      <w:r>
        <w:rPr>
          <w:b/>
        </w:rPr>
        <w:t>E. 10</w:t>
      </w:r>
    </w:p>
    <w:p>
      <w:r>
        <w:t>Au demeurant, le refus d'autorisation d'entrée prononcé par les autorités helvétiques n'a pas pour conséquence d'empêcher B._______ de maintenir des liens avec A._______, celle-ci pouvant tout aussi bien se rendre quelques semaines en Thaïlande, son pays d'origine, où vivent par ailleurs plusieurs membres de sa famille.</w:t>
      </w:r>
    </w:p>
    <w:p>
      <w:r>
        <w:rPr>
          <w:b/>
        </w:rPr>
        <w:t>E. 11</w:t>
      </w:r>
    </w:p>
    <w:p>
      <w:r>
        <w:t>Au regard de l'ensemble des circonstances du cas d'espèce, c'est à raison que l'ODM a considéré que le retour de B._______ en Thaïlande à l'échéance du visa requis n'était pas suffisamment assuré et, partant, a refusé la délivrance d'une autorisation d'entrée dans l'Espace Schengen.</w:t>
      </w:r>
    </w:p>
    <w:p>
      <w:r>
        <w:rPr>
          <w:b/>
        </w:rPr>
        <w:t>E. 12.1</w:t>
      </w:r>
    </w:p>
    <w:p>
      <w:r>
        <w:t>Compte tenu des considérants exposés ci-dessus, il appert que, par sa décision du 10 mars 2010, l'ODM n'a ni violé le droit fédéral,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