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C-1997/2008 vom 23. Januar 2009</w:t>
      </w:r>
    </w:p>
    <w:p>
      <w:r>
        <w:t>Bundesverwaltungsgericht, 2009-01-23, FR</w:t>
      </w:r>
    </w:p>
    <w:p>
      <w:r>
        <w:rPr>
          <w:b/>
        </w:rPr>
        <w:t xml:space="preserve">Quelle: </w:t>
      </w:r>
      <w:r>
        <w:t>https://mcp.opencaselaw.ch/entscheid/bvger_C-1997_2008</w:t>
      </w:r>
    </w:p>
    <w:p>
      <w:r>
        <w:t>FR: TAF C-1997/2008 du 23 janvier 2009</w:t>
      </w:r>
    </w:p>
    <w:p>
      <w:r>
        <w:t>IT: TAF C-1997/2008 del 23 gennaio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rendues par l'ODM en matière de passeports pour étrangers peuvent être contestées devant le TAF, qui statue définitivement (cf. art. 59 al. 1 et 112 al. 1 de la loi fédérale du 16 décembre 2005 sur les étrangers [LEtr, RS 142.20] en relation avec l'art. 1 ODV ainsi que l'art. 1 al. 2 LTAF et l'art. 83 let. c ch. 6 de la loi du 17 juin 2005 sur le Tribunal fédéral [LTF, RS 173.110]).</w:t>
      </w:r>
    </w:p>
    <w:p>
      <w:r>
        <w:rPr>
          <w:b/>
        </w:rPr>
        <w:t>E. 1.3</w:t>
      </w:r>
    </w:p>
    <w:p>
      <w:r>
        <w:t>Pour autant que la LTAF n'en dispose pas autrement, la procédure devant le TAF est régie par la PA (cf. art. 37 LTAF).</w:t>
      </w:r>
    </w:p>
    <w:p>
      <w:r>
        <w:rPr>
          <w:b/>
        </w:rPr>
        <w:t>E. 1.4</w:t>
      </w:r>
    </w:p>
    <w:p>
      <w:r>
        <w:t>La recourante, qui est directement touchée par la décision entreprise, a qualité pour recourir (cf. art 48 al. 1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l'état de droit régnant au moment où elle statue (cf. consid. 1.2 de l'arrêt du Tribunal fédéral 2A.451/2002 du 28 mars 2003, partiellement publié in ATF 129 II 215).</w:t>
      </w:r>
    </w:p>
    <w:p>
      <w:r>
        <w:rPr>
          <w:b/>
        </w:rPr>
        <w:t>E. 3.1</w:t>
      </w:r>
    </w:p>
    <w:p>
      <w:r>
        <w:t>L'ODM est compétent pour établir des documents de voyage et des visas de retour pour étrangers (art. 1 ODV);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(art. 7 al. 3 ODV).</w:t>
      </w:r>
    </w:p>
    <w:p>
      <w:r>
        <w:rPr>
          <w:b/>
        </w:rPr>
        <w:t>E. 3.2</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qu'elles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la recourante n'est ni une réfugiée reconnue (cf. décision de la CRA du 12 avril 2002), ni une apatride reconnue, ni au bénéfice d'une autorisation d'établissement et qu'elle ne peut, dès lors, se prévaloir d'aucun droit à la délivrance d'un document de voyage de la part des autorités suisses. Ainsi qu'il ressort de l'art. 4 al. 2 ODV, l'octroi d'un tel document (soit formellement un passeport pour étrangers) à l'intéressée est toutefois possible, mais suppose au préalable qu'elle réponde à la qualification d'étrangère sans papiers.</w:t>
      </w:r>
    </w:p>
    <w:p>
      <w:r>
        <w:rPr>
          <w:b/>
        </w:rPr>
        <w:t>E. 3.3</w:t>
      </w:r>
    </w:p>
    <w:p>
      <w:r>
        <w:t>Un étranger est réputé sans papiers au sens de l'art. 7 al. 1 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d'obtenir pour lui des documents de voyage (let. b). Il s'agit-là d'un élément constituant une condition préalable à l'examen du bien-fondé des motifs invoqués à l'appui de la requête et, par conséquent, à l'admission, le cas échéant, de cette dernière (cf. notamment arrêt du Tribunal administratif fédéral C-1075/2006 du 30 septembre 2008 et jurisprudence citée).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la recourante ne saurait, en l'état, être considérée comme une étrangère sans papiers au sens de l'art. 7 ODV, aucune impossibilité objective (art. 7 al. 1 let. b ODV) ou impossibilité subjective (art. 7 al. 1 let. a ODV) ne faisant obstacle à l'obtention d'un document de voyage valable émis par son Etat d'origine.</w:t>
      </w:r>
    </w:p>
    <w:p>
      <w:r>
        <w:rPr>
          <w:b/>
        </w:rPr>
        <w:t>E. 3.4</w:t>
      </w:r>
    </w:p>
    <w:p>
      <w:r>
        <w:t>Au demeurant, il sied également d'observer que l'étranger doit être muni, durant son séjour en Suisse, d'une pièce de légitimation valable et reconnue (cf. art. 89 LEtr). A défaut, il doit s'en procurer une ou collaborer avec les autorités pour en obtenir une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fédéral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l'occurrence, le fait que A._______ ne soit pas en possession d'un passeport national délivré par les autorités érythréennes n'est pas, en soi, suffisant pour se voir reconnaître la qualité d'étrangère sans papiers au sens de l'art. 7 ODV. Encore faut-il que l'on ne puisse exiger de la ressortissante étrangère concernée qu'elle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requérant,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arrêt du Tribunal fédéral 2A.335/2006 du 18 octobre 2006 consid. 2.1 et jurisprudence citée).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83 al. 3 LEtr [à savoir, lorsque l'exécution du renvoi de l'étranger dans son pays d'origine ou de provenance ou dans un Etat tiers serait contraire aux engagements de la Suisse relevant du droit international], dont la teneur est identique à l'art. 14a al. 3 de la loi fédérale du 26 mars 1931 sur le séjour et l'établissement des étrangers [LSEE de 1931, RS 1 113] abrogée suite à l'entrée en vigueur, au 1er janvier 2008, de la LEtr [cf. art. 125 LEtr en relation avec le chiffre I de son annexe], en vertu duquel l'intéressée a été admise provisoirement)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4.3</w:t>
      </w:r>
    </w:p>
    <w:p>
      <w:r>
        <w:t>Ainsi que cela ressort du dossier, A._______ n'a été ni mise au bénéfice de la qualité de réfugié, ni reconnue comme admise provisoire en Suisse en raison de dangers que représenteraient pour elle les autorités de son pays d'origine en cas de retour dans sa patrie. Sur ce dernier point, il appert en effet que, statuant sur recours, la CRA a mis, par décision du 12 avril 2002, la prénommée au bénéfice de l'admission provisoire en Suisse, au motif que l'exécution de son renvoi n'était pas raisonnablement exigible eu égard à son statut de femme seule et au fait qu'elle ne connaissait pas l'Erythrée et qu'en raison de la particularité du cas d'espèce, les conditions minimales d'existence sur place faisaient défaut. Dans ces conditions, force est de constater qu'aucune impossibilité subjective ne fait obstacle à ce que l'on exige de l'intéressée qu'elle entreprenne les démarches nécessaires auprès des autorités compétentes de son pays d'origine, dans la mesure où cela ne lui ferait courir aucun risque pour sa sécurité. Le TAF constate d'ailleurs à ce propos que la recourante a déjà adressé un courrier daté du 22 octobre 2007 à la représentation diplomatique d'Erythrée à Genève.</w:t>
      </w:r>
    </w:p>
    <w:p>
      <w:r>
        <w:rPr>
          <w:b/>
        </w:rPr>
        <w:t>E. 4.4</w:t>
      </w:r>
    </w:p>
    <w:p>
      <w:r>
        <w:t>A l'appui de son pourvoi du 26 mars 2008, l'intéressée a allégué que sa situation était délicate, dès lors qu'elle n'avait jamais vécu en Erythrée, mais en Ethiopie, que son époux et ses enfants étaient éthiopiens, que la représentation d'Erythrée à Genève n'avait pas répondu à son courrier précité et qu'elle s'était rendue auprès de la représentation d'Ethiopie, mais qu'il ne lui avait pas été possible d'obtenir un passeport de ce pays, dans la mesure où elle était érythréenne. En tant qu'elle sollicite des autorités helvétiques l'octroi d'un passeport pour étrangers et dans la mesure où il a été établi qu'aucune impossibilité subjective (art. 7 al. 1 let. a ODV) n'existe en l'occurrence (cf. consid. 4.3 supra), le Tribunal relève qu'il appartient à la recourante de fournir la preuve de l'impossibilité objective (cf. art. 7 al. 1 let. b ODV) d'obtenir de son pays d'origine ou de provenance un passeport national valable, ce qui, au vu de l'ensemble des pièces du dossier, n'a nullement été rapporté dans le cas particulier. Il sied tout d'abord d'observer que le fait que la recourante se sente plus proche de l'Ethiopie que de l'Erythrée et qu'elle se soit rendue, sans résultat, auprès de la représentation éthiopienne compétente afin d'y obtenir un passeport de ce pays - ce qu'elle n'a d'ailleurs pas démontré - ne saurait avoir une quelconque incidence sur l'issue de la présente cause. En effet, comme l'a précisé l'ODM (cf. décision entreprise et préavis du 7 mai 2008), ses parents sont érythréens et elle remplit, partant, les conditions pour l'obtention de la nationalité de ce pays (cf. décision de la CRA du 12 avril 2002 consid. 7c). Par ailleurs, comme déjà exposé ci-dessus, A._______ a certes adressé un courrier daté du 22 octobre 2007 à la représentation d'Erythrée à Genève dans le but de se faire établir un document de voyage national, auquel dite autorité n'aurait pas répondu. Or, il convient de relever que, tant dans la décision querellée que dans son préavis du 7 mai 2008 auquel la prénommée n'a pas donné suite, l'ODM a insisté sur le fait que cette démarche n'était pas suffisante et qu'il lui appartenait de se conformer aux exigences de ladite représentation, à savoir de se présenter personnellement auprès de celle-ci. Dès lors que l'intéressée n'a ni démontré - ni même allégué - s'être rendue personnellement auprès de cette autorité en vue d'y solliciter un passeport national et n'a fourni aucune pièce prouvant que les autorités érythréennes auraient opposé un refus absolu à sa demande, force est de constater que la requérante ne saurait être considérée comme sans papiers au sens de l'art. 7 al. 1 let. b ODV.</w:t>
      </w:r>
    </w:p>
    <w:p>
      <w:r>
        <w:rPr>
          <w:b/>
        </w:rPr>
        <w:t>E. 4.5</w:t>
      </w:r>
    </w:p>
    <w:p>
      <w:r>
        <w:t>La recourante n'ayant manifestement pas la qualité d'étrangère sans papiers au sens de l'ODV, c'est donc à bon droit que l'ODM a constaté ce fait et lui a refusé l'octroi d'un passeport pour étrangers en application de l'art. 4 al. 2 ODV.</w:t>
      </w:r>
    </w:p>
    <w:p>
      <w:r>
        <w:rPr>
          <w:b/>
        </w:rPr>
        <w:t>E. 5</w:t>
      </w:r>
    </w:p>
    <w:p>
      <w:r>
        <w:t>Compte tenu des considérants exposés ci-dessus, il appert que, par sa décision du 4 mars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