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C-1990/2012 vom 27. September 2012</w:t>
      </w:r>
    </w:p>
    <w:p>
      <w:r>
        <w:t>Bundesverwaltungsgericht, 2012-09-27, DE</w:t>
      </w:r>
    </w:p>
    <w:p>
      <w:r>
        <w:rPr>
          <w:b/>
        </w:rPr>
        <w:t xml:space="preserve">Quelle: </w:t>
      </w:r>
      <w:r>
        <w:t>https://mcp.opencaselaw.ch/entscheid/bvger_C-1990_2012</w:t>
      </w:r>
    </w:p>
    <w:p>
      <w:r>
        <w:t>FR: TAF C-1990/2012 du 27 septembre 2012</w:t>
      </w:r>
    </w:p>
    <w:p>
      <w:r>
        <w:t>IT: TAF C-1990/2012 del 27 settembre 2012</w:t>
      </w:r>
    </w:p>
    <w:p>
      <w:pPr>
        <w:pStyle w:val="Heading2"/>
      </w:pPr>
      <w:r>
        <w:t>Regeste</w:t>
      </w:r>
    </w:p>
    <w:p>
      <w:r>
        <w:t>Freiwillige 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dass der Einsprache­­entscheid vom 27. März 2012 aufgehoben und die Sache zum weiteren Vorgehen im Sinne der Erwägungen an die Vor­instanz zurück­gewiesen wird.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Partei­entschädigung ausgerichtet.</w:t>
      </w:r>
    </w:p>
    <w:p>
      <w:r>
        <w:rPr>
          <w:b/>
        </w:rPr>
        <w:t>E. 4</w:t>
      </w:r>
    </w:p>
    <w:p>
      <w:r>
        <w:t>Dieses Urteil geht an: - die Beschwerdeführerin (Einschreiben mit Rückschein) - die Vorinstanz (Ref-Nr. [...]) - das Bundesamt für Sozialversicherungen. Für die Rechtsmittelbelehrung wird auf die nächste Seite verwiesen. Der vorsitzende Richter: Die Gerichtsschreiberin: Beat Weber Sonja Andrea Fünfkirchen Rechtsmittelbelehrung: Gegen diesen Entscheid kann innert 30 Tagen nach Eröffnung beim Bundesgericht, Schweizerhofquai 6, 6004 Luzern, Beschwerde in öffent­lich-rechtlichen Angelegenheiten geführt werden (Art. 82 ff., 90 ff. und 100 des Bundesgerichtsgesetzes vom 17. Juni 2005 [BGG, SR 173.110]). Die Rechtsschrift ist in einer Amtssprache abzufassen und hat die Begehren, deren Begründung mit Angabe der Beweismittel und die Unterschrift zu ent­halten. Der angefochtene Entscheid und die Beweismittel sind, soweit sie der Beschwerdeführer in Händen hat, beizulegen (Art. 42 BGG).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