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C-198/2012 vom 18. Januar 2013</w:t>
      </w:r>
    </w:p>
    <w:p>
      <w:r>
        <w:t>Bundesverwaltungsgericht, 2013-01-18, IT</w:t>
      </w:r>
    </w:p>
    <w:p>
      <w:r>
        <w:rPr>
          <w:b/>
        </w:rPr>
        <w:t xml:space="preserve">Quelle: </w:t>
      </w:r>
      <w:r>
        <w:t>https://mcp.opencaselaw.ch/entscheid/bvger_C-198_2012</w:t>
      </w:r>
    </w:p>
    <w:p>
      <w:r>
        <w:t>FR: TAF C-198/2012 du 18 janvier 2013</w:t>
      </w:r>
    </w:p>
    <w:p>
      <w:r>
        <w:t>IT: TAF C-198/2012 del 18 gennaio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assegnato. Il gravame è dunque ammissibile, nulla ostando all'esame del merito dello stesso.</w:t>
      </w:r>
    </w:p>
    <w:p>
      <w:r>
        <w:rPr>
          <w:b/>
        </w:rPr>
        <w:t>E. 3.1</w:t>
      </w:r>
    </w:p>
    <w:p>
      <w:r>
        <w:t>La ricorrente è cittadina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visto che la decisione impugnata è datata 18 novembre 2011,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Visto che il potere di esame dello scrivente Tribunale è limitato al 18 novembre 2011, data della decisione impugnata,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18 novembre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L'assicurata, dopo il rimpatrio, ha ancora lavorato (doc. 15) in diversi settori. Da ultimo (febbraio 2006) era alle dipendenze di una ditta del settore ittico-conserviero in qualità di pulitrice di frutti di mare, in ragione di 40 ore settimanali; ha rassegnato le dimissioni con effetto 6 settembre 2008 per ragioni di salute (doc. 16, 18).</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A._______ soffre di una fibromilagia generalizzata con disturbo misto ansioso-depressivo, tendinite calcificante del braccio destro, osteopenia (cfr. perizia medica particolareggiata del 13 aprile 2011, doc. 5).</w:t>
      </w:r>
    </w:p>
    <w:p>
      <w:r>
        <w:rPr>
          <w:b/>
        </w:rPr>
        <w:t>E. 9.2</w:t>
      </w:r>
    </w:p>
    <w:p>
      <w:r>
        <w:t>Per quanto concerne le conseguenze invalidanti delle menzionate affezioni, il servizio medico dell'INSS non si esprime in merito in modo preciso, pur ritenendo che l'interessata sarebbe in grado di svolgere un lavoro adeguato al suo stato di salute (doc. 5, E 213, cifra 11.5). Per il resto il documento dell'INSS è piuttosto incompleto. Dal canto suo, la Dott.ssa Vonlanthen dell'UAIE, in sede d'istruttoria, ha sempre negato l'esistenza di un'invalidità di livello pensionabile (doc. 80 e 94) sostenendo che la richiedente è ancora in grado di svolgere la precedente attività (pulitrice di frutti di mare). In sede di ricorso, il medico menzionato ha ribadito tale parere, pur chiedendo un esame in materia psichiatrica vista la componente fibromialgica/ansio-depressiva. Chiamata a pronunciarsi in merito a questa patologia, la Dott.ssa Gobat (psichiatra), del servizio medico dell'UAIE, ha condiviso il parere della Dott.ssa Vonlanthen (doc. 105).</w:t>
      </w:r>
    </w:p>
    <w:p>
      <w:r>
        <w:rPr>
          <w:b/>
        </w:rPr>
        <w:t>E. 9.3</w:t>
      </w:r>
    </w:p>
    <w:p>
      <w:r>
        <w:t>Ora, ai rapporti delle Dott.sse Vonlanthen e Gobat non può essere prestata adesione per diversi motivi.</w:t>
      </w:r>
    </w:p>
    <w:p>
      <w:r>
        <w:rPr>
          <w:b/>
        </w:rPr>
        <w:t>E. 9.3.1</w:t>
      </w:r>
    </w:p>
    <w:p>
      <w:r>
        <w:t>Può essere osservato che la diagnosi principale si riferisce ad una fibromialgia. In questo senso, va rilevato che detta patologia può essere assimilata a una sindrome da dolore somatoforme persistente (cfr. sentenza del Tribunale federale delle assicurazioni I 721/02 del 10 marzo 2003). In una sentenza successiva, il Tribunale federale ha precisato che, in certi casi, la sindrome da dolore somatoforme può causare un'invalidità (DTF 130 V 352 consid. 2.2). Queste patologie rientrano nella categoria delle affezioni psichiche per le quali una perizia psichiatrica appare indispensabile quando occorre verificare l'incidenza di queste sull'incapacità di lavoro.</w:t>
      </w:r>
    </w:p>
    <w:p>
      <w:r>
        <w:rPr>
          <w:b/>
        </w:rPr>
        <w:t>E. 9.3.2</w:t>
      </w:r>
    </w:p>
    <w:p>
      <w:r>
        <w:t>Nel caso in esame, di tutta evidenza, l'indagine psichiatrica è del tutto carente. La Dott.ssa Gobat, per confermare il parere della collega Dott.ssa Vonlanthen, si è fondata su di un rapporto psichiatrico insufficiente. Essa ha fatto riferimento al certificato del Dott. Puñal Vidal del 7 marzo 2011 (doc. 66) che è carente sotto più aspetti. Nel caso in cui la patologia psichica rappresenti un elemento diagnostico primario o importante, il relativo rapporto psichiatrico deve essere approfondito. Questo deve contenere l'anamnesi dettagliata, una descrizione oggettiva che riferisca sull'orientamento spazio-temporale della paziente, sull'umore, sulle idee presenti, sull'organizzazione mentale, l'intuizione, ecc. Il referto deve poi porre una diagnosi precisa ed una prognosi, la terapia praticata e deve, di principio, pronunciarsi sulla capacità di lavoro residua in qualsiasi ambito. La carenza della documentazione medica ad atti viene peraltro implicitamente ammessa dalla stessa Dott.ssa Vonlanthen che, nel rapporto dell'11 maggio 2012, chiede un parere psichiatrico. Quello espresso dalla Dott.ssa Gobat (doc. 105) sulla scorta dell'inconsistente parere del Dott. Puñal Vidal (doc. 66), appare improprio per poter giudicare con sufficiente attendibilità la capacità lavorativa residua dell'assicurata. Può essere aggiunto che secondo il parere di un altro medico (legale) spagnolo, Dott. Baena de la Rosa (doc. 89), la paziente, a causa della cronicizzazione del disturbo mentale di origine fibromialgica, sommato all'intensa assunzione di farmaci con effetti secondari evidenti, è limitata in modo notevole nell'esercizio di un'attività.</w:t>
      </w:r>
    </w:p>
    <w:p>
      <w:r>
        <w:rPr>
          <w:b/>
        </w:rPr>
        <w:t>E. 9.3.3</w:t>
      </w:r>
    </w:p>
    <w:p>
      <w:r>
        <w:t>L'istruttoria dell'autorità inferiore è dunque carente dal punto di vista psichiatrico non esistendo un parere medico avente titolo e validità di prova ai sensi di quanto richiesto dalla giurisprudenza (cfr. consid. 8.4). 10.1 Quando il parere del medico dell'UAIE diverge dagli altri giudizi e/o non può essere fondato su documentazione oggettiva avente la qualità di prova, occorre procedere ad una nuova investigazione medica. Infatti, è compito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 Ora, fatte queste considerazioni, il collegio giudicante si trova nell'impossibilità di determinare la misura dell'incapacità di lavoro e di guadagno subita dall'interessata e da quando questa esisterebbe. 10.2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L'UAIE dovrà quindi completare l'istruttoria delucidando la situazione medica per il periodo dal settembre 2008 (cessazione dell'attività lucrativa), fino alla data dell'impugnata decisione (18 novembre 2011). L'UAIE emanerà poi un nuovo provvedimento impugnabile. A tale fine la ricorrente dovrà essere sottoposta ad una perizia approfondita in psichiatria e dovrà essere aggiornata la situazione reumatologica. L'interessata sarà sottoposta a tutti quegli esami clinici/strumentali che il caso richiede. Se del caso, l'amministrazione effettuerà poi un'indagine comparativa dei redditi.</w:t>
      </w:r>
    </w:p>
    <w:p>
      <w:r>
        <w:rPr>
          <w:b/>
        </w:rPr>
        <w:t>E. 11.1</w:t>
      </w:r>
    </w:p>
    <w:p>
      <w:r>
        <w:t>Visto l'esito del ricorso, non si prelevano spese processuali. L'anticipo di 400 franchi, versato dalla ricorrente il 7 dicembre 2012, le viene restituito.</w:t>
      </w:r>
    </w:p>
    <w:p>
      <w:r>
        <w:rPr>
          <w:b/>
        </w:rPr>
        <w:t>E. 11.2</w:t>
      </w:r>
    </w:p>
    <w:p>
      <w:r>
        <w:t>In base all'art. 64 PA, l'autorità di ricorso, se ammette il ricorso in tutto o in parte, può assegnare al ricorrente un'indennità per le spese indispensabili e relativamente elevate che ha sopportato. Nella fattispecie, la ricorrente ha agito senza essere rappresentata. Non avendo dovuto prendere a carico spese di rappresentanza non può esserle assegnata alcuna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