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C-198/2006 vom 26. Juli 2007</w:t>
      </w:r>
    </w:p>
    <w:p>
      <w:r>
        <w:t>Bundesverwaltungsgericht, 2007-07-26, FR</w:t>
      </w:r>
    </w:p>
    <w:p>
      <w:r>
        <w:rPr>
          <w:b/>
        </w:rPr>
        <w:t xml:space="preserve">Quelle: </w:t>
      </w:r>
      <w:r>
        <w:t>https://mcp.opencaselaw.ch/entscheid/bvger_C-198_2006</w:t>
      </w:r>
    </w:p>
    <w:p>
      <w:r>
        <w:t>FR: TAF C-198/2006 du 26 juillet 2007</w:t>
      </w:r>
    </w:p>
    <w:p>
      <w:r>
        <w:t>IT: TAF C-198/2006 del 26 luglio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PA prises par les autorités mentionnées à l'art. 33 et l'art. 34 LTAF.</w:t>
      </w:r>
    </w:p>
    <w:p>
      <w:r>
        <w:rPr>
          <w:b/>
        </w:rPr>
        <w:t>E. 1.2</w:t>
      </w:r>
    </w:p>
    <w:p>
      <w:r>
        <w:t>En particulier, les décisions en matière de refus d'exception aux mesure de limitation prononcées par l'ODM sont susceptibles de recours administratif au TAF, qui statue définitivement (cf. art. 20 al. 1 de la loi fédérale du 26 mars 1931 sur le séjour et l'établissement des étrangers [LSEE, RS 142.20], en relation avec l'art. 1 al. 2 LTAF et l'art. 83 let. c ch. 5 de la loi fédérale du 17 juin 2005 sur le Tribunal fédéral [LTF, RS 173.110]).</w:t>
      </w:r>
    </w:p>
    <w:p>
      <w:r>
        <w:rPr>
          <w:b/>
        </w:rPr>
        <w:t>E. 1.3</w:t>
      </w:r>
    </w:p>
    <w:p>
      <w:r>
        <w:t>Les recours pendants devant les commissions fédérales de recours ou d'arbitrage ou devant les services des recours des départements au 1er janvier 2007 sont traités par le TAF dans la mesure où il est compétent (art. 53 al. 2 LTAF première phrase) et le nouveau droit de procédure s'applique (art. 53 al. 2 LTAF dernière phrase). A moins que la LTAF n'en dispose autrement, la procédure devant le TAF est régie par la PA (cf. art. 37 LTAF).</w:t>
      </w:r>
    </w:p>
    <w:p>
      <w:r>
        <w:rPr>
          <w:b/>
        </w:rPr>
        <w:t>E. 1.4</w:t>
      </w:r>
    </w:p>
    <w:p>
      <w:r>
        <w:t>La recourante a qualité pour recourir (art. 20 al. 1 LSEE en relation avec l'art. 48 PA). Présenté dans la forme et les délais prescrits par la loi, le recours est recevable (cf. art. 50 et art. 52 PA).</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(art. 1 OLE).</w:t>
      </w:r>
    </w:p>
    <w:p>
      <w:r>
        <w:rPr>
          <w:b/>
        </w:rPr>
        <w:t>E. 2.2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les art. 3 al. 1 let. c ou 38 (art. 12 al. 1 et 2 OLE). Ne sont pas comptés dans les nombres maximums les étrangers qui obtiennent une autorisation de séjour dans un cas personnel d'extrême gravité ou en raison de considérations de politique générale (art. 13 let. f OLE).</w:t>
      </w:r>
    </w:p>
    <w:p>
      <w:r>
        <w:rPr>
          <w:b/>
        </w:rPr>
        <w:t>E. 2.3</w:t>
      </w:r>
    </w:p>
    <w:p>
      <w:r>
        <w:t>A ce propos, il sied de relever que les autorités fédérales ne sont pas liées par l'appréciation émise par l'OCP dans son préavis du 29 juin 2004 s'agissant de l'exemption de l'intéressée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1995 I 226 consid. 3a; Peter Kottusch, Das Ermessen der kantonalen Fremdenpolizei und seine Schranken, in Schweizerisches Zentralblatt für Staats- und Verwaltungsrecht [ZBl] 91/1990, p. 155).</w:t>
      </w:r>
    </w:p>
    <w:p>
      <w:r>
        <w:rPr>
          <w:b/>
        </w:rPr>
        <w:t>E. 3</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rigoureuse. 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p. 41 et 42, 128 II 200 consid. 4 p. 207s., 124 II 110 consid. 2 p. 111/112, 123 II 125 consid. 2 p. 126/127 et consid. 5b/aa p. 132 et jurisprudence citée; Alain Wurzburger, La jurisprudence récente du Tribunal fédéral en matière de police des étrangers, RDAF 1 1997 p. 267 ss).</w:t>
      </w:r>
    </w:p>
    <w:p>
      <w:r>
        <w:rPr>
          <w:b/>
        </w:rPr>
        <w:t>E. 4.1</w:t>
      </w:r>
    </w:p>
    <w:p>
      <w:r>
        <w:t>Dans son mémoire de recours, l'intéressée invoque la Circulaire du 21 décembre 2001 concernant la réglementation du séjour des étrangers dans les cas personnels d'extrême gravité, dont elle demande le respect et l'application.</w:t>
      </w:r>
    </w:p>
    <w:p>
      <w:r>
        <w:rPr>
          <w:b/>
        </w:rPr>
        <w:t>E. 4.2</w:t>
      </w:r>
    </w:p>
    <w:p>
      <w:r>
        <w:t>Préalablement, le Tribunal administratif fédéral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4.3</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 la recourante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Dès lors, la longue durée du séjour de l'intéressée sur territoire helvétique, soit 14 ans, voire même 16 ans - comme elle le prétend -, ne saurait à elle seule justifier une exception aux mesures de limitation au sens de l'art. 13 let. f OLE, d'autant moins que si la présence en Suisse de la recourante s'est prolongée au-delà de la durée initialement prévue pour l'accomplissement de ses études, elle en porte la responsabilité, puisque celle-ci résulte des nouveaux cycles d'études qu'elle a souhaité entreprendre auprès de l'Institut supérieur de musique et de l'Institut supérieur de gestion et communication à Genève, alors qu'elle était déjà titulaire d'un diplôme de français décerné par l'Alliance française. Elle est donc malvenue de tirer argument de la longueur de son séjour en Suisse pour prétendre bénéficier de la disposition légale précitée.</w:t>
      </w:r>
    </w:p>
    <w:p>
      <w:r>
        <w:rPr>
          <w:b/>
        </w:rPr>
        <w:t>E. 5.1</w:t>
      </w:r>
    </w:p>
    <w:p>
      <w:r>
        <w:t>En l'espèce, A._______ prétend, notamment dans ses déterminations du 16 août 2005, être venue en Suisse déjà en 1991 et y avoir séjourné illégalement jusqu'en 1993, lorsqu'elle a obtenu une autorisation de séjour pour études pour y suivre des cours de français. Cette question peut toutefois rester indécise. En effet, même si l'intéressée réside dans ce pays depuis désormais 14 ans, voire 16 ans, comme elle le soutient, et bien qu'elle n'y ait pas donné lieu à des plaintes et paraisse s'y être très bien intégrée sur le plan socio-professionnel, ces circonstances, notamment la longue durée de son séjour en Suisse, ne sont pas suffisantes à considérer qu'elle se trouve dans un cas personnel d'extrême gravité justifiant l'octroi d'une exception aux mesures de limitation au sens de l'art. 13 let. f OLE.</w:t>
      </w:r>
    </w:p>
    <w:p>
      <w:r>
        <w:rPr>
          <w:b/>
        </w:rPr>
        <w:t>E. 5.2</w:t>
      </w:r>
    </w:p>
    <w:p>
      <w:r>
        <w:t>Il s'impose de souligner d'abord que la prénommée n'a été autorisée à résider en Suisse que dans le cadre d'autorisations de séjour pour études délivrées en application de l'art. 32 OLE. Or, ces autorisations revêtent un caractère temporaire et sont destinées à accueillir en Suisse des étudiants étrangers pour qu'ils y acquièrent une formation et la mettent ensuite au service de leur pays. Elle ne visent donc pas à permettre à ces étudiants, arrivés au termes de leurs études ou après un échec définitif, de rester en Suisse pour y travailler (arrêts du Tribunal fédéral 2A.611/2005 du 14 octobre 2005, 2A.6/2004 du 9 mars 2004 consid. 2 et 2A.381/2003 du 5 septembre 2003 consid. 1.1). La recourante était dès lors parfaitement consciente que son séjour en Suisse était limité à la durée de ses études et qu'elle devrait rentrer dans son pays au terme de sa formation. D'ailleurs, dans son écrit du 6 avril 1995, l'intéressée a elle-même indiqué qu'elle souhaitait étudier la musique et la musicolinguistique auprès de l'Institut supérieur de musique à Genève, afin de pouvoir assumer un poste de responsable dans une école ou dans une autre institution pour enfants au Pérou. Cela étant, il est constant que les études de la recourante sont terminées, de sorte que sous cet angle du moins, il n'y a plus place pour la poursuite de son séjour en Suisse, l'intéressée devant en principe quitter ce pays, ce qu'elle ne nie pas avoir toujours su. Il est encore à rappeler à ce propos que cette dernière s'était fermement engagée, à deux reprises, à quitter le territoire helvétique au terme de ses études (cf. déclarations des 19 octobre 1993 et 13 mars 2001).</w:t>
      </w:r>
    </w:p>
    <w:p>
      <w:r>
        <w:rPr>
          <w:b/>
        </w:rPr>
        <w:t>E. 5.3</w:t>
      </w:r>
    </w:p>
    <w:p>
      <w:r>
        <w:t>Il apparaît que la recourante a démontré de grandes facultés d'intégration sociale et professionnelle en Suisse, si l'on se réfère aux déclarations écrites qui ont été produites. Ces éléments ne sauraient être pour autant décisifs. S'il n'est pas contesté que, depuis sa venue en Suisse, l'intéressée s'est créé un nouvel environnement dans lequel elle s'est bien adaptée, elle ne s'est pas pour autant constitué avec ce pays des attaches à ce point profondes et durables qu'elle ne puisse plus envisager un retour dans son pays d'origine. Elle est en outre en bonne santé et n'a pas de famille en Suisse. Par ailleurs, bien qu'elle prétende avoir coupé les ponts avec le Pérou, elle n'en a pas moins conservé des attaches avec ce pays. En effet, tel qu'il ressort de l'ensemble des pièces du dossier, A._______, célibataire et sans enfants, a vécu dans sa patrie toute sa jeunesse, son adolescence et une partie de sa vie d'adulte, années qui apparaissent comme essentielles pour la formation de la personnalité et, partant, pour l'intégration sociale et culturelle. Dans ces circonstances, on ne saurait considérer que ce pays lui serait devenu à ce point étranger qu'elle ne serait plus en mesure, après une période de réadaptation, d'y entamer une nouvelle vie sociale et professionnelle, d'autant qu'elle est titulaire d'un certificat en éducation délivré par l'Université de Lima, qu'elle y a travaillé comme maîtresse d'anglais (cf. lettre de son ancienne collègue du 15 avril 2005) et que ses parents y résident. Au demeurant, les diplômes obtenus sur territoire helvétique et les connaissances acquises lui faciliteront sa recherche d'emploi.</w:t>
      </w:r>
    </w:p>
    <w:p>
      <w:r>
        <w:rPr>
          <w:b/>
        </w:rPr>
        <w:t>E. 6</w:t>
      </w:r>
    </w:p>
    <w:p>
      <w:r>
        <w:t>S'agissant de l'argument de la recourante tiré de sa demande de naturalisation suisse, il s'impose de constater que ladite requête a été déposée, alors que l'intéressée n'était plus au bénéfice d'aucun titre de séjour en Suisse depuis l'échéance, en 2003, de sa dernière autorisation de séjour pour études. Il convient de souligner ici que le dépôt d'une demande de naturalisation ne saurait, en lui-même, justifier l'octroi d'une exception aux mesures de limitation, lorsqu'une telle exception est requise avant tout pour permettre à un étranger de disposer temporairement d'un titre de séjour en Suisse pour achever une procédure de naturalisation introduite après un parcours estudiantin manifestement trop long (10 ans) et après avoir vainement tenté d'y obtenir une autorisation de séjour pour prise d'emploi après la fin de ses études (cf. arrêt du Tribunal fédéral 2A.317/2006 du 16 août 2006). En outre, s'il est certes évident que le fait de tolérer des séjours de dix ans ou plus pour études finit forcément par poser un problème humain, comme l'indique la requérante dans son recours, il n'en demeure pas moins que les autorités chargées d'appliquer la législation sur les étrangers ne sauraient accepter d'être mises devant le fait accompli par le simple dépôt d'une demande de naturalisation.</w:t>
      </w:r>
    </w:p>
    <w:p>
      <w:r>
        <w:rPr>
          <w:b/>
        </w:rPr>
        <w:t>E. 7</w:t>
      </w:r>
    </w:p>
    <w:p>
      <w:r>
        <w:t>Il sied de rappeler enfin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les personnes concernées seront également exposées à leur retour, sauf si celles-ci allèguent d'importantes difficultés concrètes propres à leur cas particulier, ce qui n'est pas le cas en l'espèce. Dès lors, si la recourante devait retourner au Pérou, elle se heurterait certes à certaines difficultés de réintégration, notamment professionnelles, mais elle ne démontre pas qu'elles seraient plus graves pour elle que pour n'importe lequel de ses concitoyens qui se trouverait dans l'obligation de quitter la Suisse au terme d'un séjour estudiantin mené à sa guise avec la grande mansuétude des autorités cantonales. En particulier, ni son âge actuel, ni la durée de son séjour, ni les inconvénients d'ordre social qu'elle pourrait rencontrer dans son pays d'origine ne constituent des circonstances si singulières que l'intéressée serait placée dans un cas de rigueur justifiant l'octroi d'une exception aux mesures de limitation au sens de l'art. 13 let. f OLE.</w:t>
      </w:r>
    </w:p>
    <w:p>
      <w:r>
        <w:rPr>
          <w:b/>
        </w:rPr>
        <w:t>E. 8.1</w:t>
      </w:r>
    </w:p>
    <w:p>
      <w:r>
        <w:t>Dans l'argumentation de son recours, la requérante prétend également être victime d'une inégalité de traitement par rapport aux cas de B._______ et de C._______, lesquels ont été exemptés des mesures de limitation au sens de l'art. 13 let. f OLE.</w:t>
      </w:r>
    </w:p>
    <w:p>
      <w:r>
        <w:rPr>
          <w:b/>
        </w:rPr>
        <w:t>E. 8.2</w:t>
      </w:r>
    </w:p>
    <w:p>
      <w:r>
        <w:t>Le principe d'égalité de traitement, déduit de l'art. 8 al. 1 de la Constitution fédérale du 18 avril 1999 (Cst., RS 101),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(cf. sur cette question notamment ATF 130 I 65 consid. 3.6, p. 70 et jurisprudence citée; Jurisprudence des autorités administratives de la Confédération [JAAC] 68.48 consid. 4, 67.16 consid. 4b, 66.6. consid. 3 et réf. citées).</w:t>
      </w:r>
    </w:p>
    <w:p>
      <w:r>
        <w:rPr>
          <w:b/>
        </w:rPr>
        <w:t>E. 8.3</w:t>
      </w:r>
    </w:p>
    <w:p>
      <w:r>
        <w:t>S'agissant de B._______, ressortissant colombien, né en 1960, il sied de relever qu'il est arrivé et a travaillé illégalement à Genève depuis 1989. Au moment de sa régularisation en 2003, il était âgé de 43 ans. Quant à C._______, ressortissant argentin, né en 1957, le TAF constate qu'il est arrivé en Suisse en 1993 et qu'il y a obtenu une double licence ès lettres. Il ressort également du dossier qu'il n'a plus aucun lien de parenté dans sa patrie, que son arrière grand-père était de nationalité suisse, qu'il a déposé une demande de naturalisation suisse suite à la décision de l'ODM du 10 juin 2005 refusant de l'exempter des mesures de limitation et que cette autorité a approuvé, le 23 août 2005, l'octroi d'une autorisation de séjour temporaire en sa faveur jusqu'à droit connu sur ladite demande. Il était alors âgé de 48 ans. Certes, même si leurs parcours ne sont pas exactement identiques, le cas de la recourante présente quelques similitudes avec les prénommés, comme la longue durée du séjour sur sol helvétique et l'âge. Il faut cependant constater que, d'une part, si l'intéressée est venue en Suisse comme étudiante, tel n'était pas le cas de B._______, et que, d'autre part, la décision de l'ODM qui excepte ce dernier des mesures de limitation a été rendue en 2003 et qu'elle a donc été prononcée avant la révision de la circulaire du 21 décembre 2001 - révisée pour la dernière fois le 21 décembre 2006, comme déjà mentionné ci-dessus - intervenue en septembre 2004, tenant compte de l'évolution jurisprudentielle développée par le Tribunal fédéral en matière de sans-papiers (ATF 130 II 39). Dans ces circonstances, la question de savoir si le prénommé a encore des liens de parenté dans sa patrie, comme l'a assuré l'intéressée, peut rester indécise. En outre, le TAF observe que, comme l'a d'ailleurs relevé l'ODM dans son préavis du 21 novembre 2005, la situation de C._______ se distingue de celle de l'intéressée, du fait notamment qu'il n'a pas de parenté dans sa patrie et que son arrière grand-père était de nationalité suisse. Au demeurant, ainsi que le Tribunal fédéral l'a affirmé dans un arrêt récent (cf. arrêt du Tribunal fédéral 2A.305/2006 du 2 août 2006 consid. 5.3), il s'agit d'un domaine où il est très difficile de faire des comparaisons, les particularités du cas d'espèce étant déterminantes dans l'appréciation d'un éventuel cas de rigueur. En tout état de cause, même si les personnes auxquelles se réfère la recourante ont pu bénéficier d'un traitement non-conforme aux principes posés par la jurisprudence la plus récente du Tribunal fédéral, nul ne saurait invoquer le principe de l'égalité de traitement pour bénéficier d'une faveur accordée illégalement à un tiers (cf. arrêt 2A.199/2006 du 2 août 2006 consid. 4.2 p. 6ss, 2A.305/2006 précité consid. 5.3 p. 7ss, 2A.531/2005 du 7 décembre 2005 consid. 5.2 p. 8-9). La jurisprudence reconnaît en certaines circonstances un droit à l'égalité dans l'illégalité; encore faut-il, entre autres conditions cumulatives, que l'on puisse se prévaloir que l'autorité compétente persévérera dans l'inobservation de la loi (ATF 127 II 113 consid. 9 p. 121 et références citées). A cet égard, il n'existe aucun indice permettant de penser que les autorités administratives entendraient, dans le futur, régulariser des personnes qui - ayant bénéficié d'une autorisation de séjour pour études et ayant déposé une demande de naturalisation, alors qu'elles n'étaient plus au bénéfice d'aucun titre de séjour en Suisse - comme la recourante, malgré un long séjour en Suisse, sont en bonne santé, ont passé leur enfance, leur adolescence et une partie de leur vie d'adulte dans leur pays d'origine, où elles peuvent compter sur la présence de membres de leur famille ou de proches, et qui ne se prévalent pas d'autres circonstances pouvant faire apparaître qu'un départ de Suisse les plongerait dans une situation de détresse personnelle. La solution retenue dans le cas présent est ainsi parfaitement conforme à la jurisprudence du Tribunal fédéral relative à l'art. 13 let. f OLE (cf. à ce titre arrêt du Tribunal fédéral 2A.317/2006 précité; cf. également arrêts du Tribunal fédéral 2A.222/2006 du 4 juillet 2006, 2A.174/2006 du 23 juin 2006, 2A.158/2006 du 2 juin 2006, 2A.96/2006 du 27 mars 2006, 2A.21/2006 du 23 février 2006, 2A.55/2006 du 7 février 2006). Le moyen s'avère mal fondé et doit dès lors être écarté.</w:t>
      </w:r>
    </w:p>
    <w:p>
      <w:r>
        <w:rPr>
          <w:b/>
        </w:rPr>
        <w:t>E. 9</w:t>
      </w:r>
    </w:p>
    <w:p>
      <w:r>
        <w:t>Il ressort de ce qui précède que, par sa décision du 18 mars 2005, l'ODM n'a ni violé le droit fédéral ni constaté des faits pertinents de manière inexacte ou incomplète; en outre, cette décision n'est pas inopportune (art. 49 PA). En conséquence, le recours est rejeté. Cela étant, il y a lieu de mettre les frais de procédure à la charge de la recourante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