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C-1989/2021 vom 1. April 2021</w:t>
      </w:r>
    </w:p>
    <w:p>
      <w:r>
        <w:t>Bundesverwaltungsgericht, 2021-04-01, DE</w:t>
      </w:r>
    </w:p>
    <w:p>
      <w:r>
        <w:rPr>
          <w:b/>
        </w:rPr>
        <w:t xml:space="preserve">Quelle: </w:t>
      </w:r>
      <w:r>
        <w:t>https://mcp.opencaselaw.ch/entscheid/bvger_C-1989_2021</w:t>
      </w:r>
    </w:p>
    <w:p>
      <w:r>
        <w:t>FR: TAF C-1989/2021 du 1 avril 2021</w:t>
      </w:r>
    </w:p>
    <w:p>
      <w:r>
        <w:t>IT: TAF C-1989/2021 del 1 aprile 2021</w:t>
      </w:r>
    </w:p>
    <w:p>
      <w:pPr>
        <w:pStyle w:val="Heading2"/>
      </w:pPr>
      <w:r>
        <w:t>Regeste</w:t>
      </w:r>
    </w:p>
    <w:p>
      <w:r>
        <w:t>Invalidenversicherung (Übriges)</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IVG sowie Art. 5 VwVG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Nachfolgend ist in einem ersten Schritt zu prüfen, ob die frist- und formgerecht (vgl. Art. 22a in Verbindung mit Art. 60 ATSG und Art. 50 Abs. 1 VwVG sowie Art. 52 Abs. 1 VwVG) eingereichte Beschwerde beim Bundesverwaltungsgericht, für welche auch der Kostenvorschuss fristgerecht geleistet worden ist (vgl. B-act. 4 bis 6), überhaupt zulässig ist.</w:t>
      </w:r>
    </w:p>
    <w:p>
      <w:r>
        <w:rPr>
          <w:b/>
        </w:rPr>
        <w:t>E. 1.3.1</w:t>
      </w:r>
    </w:p>
    <w:p>
      <w:r>
        <w:t>Die vorliegend angefochtene Verfügung vom 1. April 2021 (act. 106) ordnete während des am 1. April 2019 von Amtes wegen eingeleiteten Revisionsverfahrens (act. 60) die vorläufige Einstellung der Zahlung der Invalidenrente ab dem 1. April 2021 an. Die Vorinstanz traf demnach eine vorsorgliche Massnahme im Rahmen eines Hauptverfahrens, weshalb es sich beim - den Streitgegenstandes des vorliegenden Beschwerdeverfahrens begrenzenden (vgl. BGE 131 V 164 E. 2.1) - Anfechtungsobjekt (Entscheid vom 1. April 2019) um eine selbstständig eröffnete Zwischenverfügung handelt (vgl. Urteil des BVGer C-5207/2014 vom 20. November 2014 E. 1.3 mit Hinweis auf die früheren Urteile des BVGer C-878/2007 vom 3. Dezember 2009 E. 2.2 und C-676/2008 vom 21. Juli 2009 E. 2.1; Moser/Beusch/Kneubühler, Prozessieren vor dem Bundesverwaltungsgericht, 2. Aufl. 2013, S. 44 Rz. 2.41). An der Qualifikation als Zwischenverfügung ändert weder die allfällige Nichtanfechtung der am 24. Februar 2022 definitiv rückwirkend per 1. Dezember 2020 verfügten revisionsweisen Rentenaufhebung noch die (eventuelle) Rechtshängigkeit einer entsprechenden Anfechtung dieser materiellen Revisionsverfügung etwas (vgl. hierzu Urteil des BGer 8C_290/2015 vom 6. Juli 2015 E. 3.4.7). Gegen eine solche Zwischenverfügung über eine vorsorgliche Massnahme ist die Beschwerde gemäss Art. 46 Abs. 1 Bst. a VwVG nur zulässig, wenn sie einen nicht wiedergutzumachenden Nachteil bewirken kann (vgl. BGE 134 I 83 E. 3.1), was nachfolgend zu prüfen ist.</w:t>
      </w:r>
    </w:p>
    <w:p>
      <w:r>
        <w:rPr>
          <w:b/>
        </w:rPr>
        <w:t>E. 1.3.2</w:t>
      </w:r>
    </w:p>
    <w:p>
      <w:r>
        <w:t>Für die Annahme eines nicht wiedergutzumachenden Nachteils im Sinn von Art. 46 Abs. 1 Bst. a VwVG genügt ein tatsächliches, insbesondere auch wirtschaftliches Interesse (vgl. Urteil des BVGer C-5207/2014 vom 20. November 2014 E. 1.3.1 mit Hinweis auf die früheren Urteile des BVGer C-878/2007 vom 3. Dezember 2009 E. 2.2.2 und C-676/2008 vom 21. Juli 2009 E. 2.1.1; Moser/Beusch/Kneubühler, a.a.O., S. 46 Rz. 2.47). Art. 46 Abs. 1 Bst. a VwVG setzt nicht voraus, dass die Zwischenverfügung einen nicht wiedergutzumachenden Nachteil bewirkt, sondern nur, dass sie einen solchen bewirken kann (vgl. Urteil des BGer 1A.302/2005 vom 29. März 2006 E. 2). Nach der Rechtsprechung beurteilt sich das Vorliegen eines nicht wiedergutzumachenden Nachteils nicht nur anhand eines einzigen Kriteriums. Vielmehr ist jenes Merkmal zu prüfen, das dem angefochtenen Entscheid am besten entspricht. Namentlich ist nicht allein der Nachteil als nicht wiedergutzumachend zu betrachten, den auch ein für die Beschwerde führende Person günstiges Endurteil nicht vollständig beseitigen vermöchte. In der Regel genügt ein schutzwürdiges Interesse daran, dass der angefochtene Entscheid sofort aufgehoben oder abgeändert wird (BGE 131 V 362 E. 3.1 mit Hinweisen; Moser/Beusch/Kneubühler, a.a.O., S. 46 Rz. 2.47).</w:t>
      </w:r>
    </w:p>
    <w:p>
      <w:r>
        <w:rPr>
          <w:b/>
        </w:rPr>
        <w:t>E. 1.3.3</w:t>
      </w:r>
    </w:p>
    <w:p>
      <w:r>
        <w:t>Die vorsorgliche Einstellung der Zahlung einer Invalidenrente, die als Ersatzeinkommen den Lebensbedarf zumindest teilweise decken soll, stellt einen nicht wiedergutzumachenden Nachteil im Sinn von Art. 46 Abs. 1 Bst. a VwVG dar (vgl. Urteil des BVGer C-5207/2014 vom 20. November 2014 E. 1.3.2 mit Hinweis auf die früheren Urteile des BVGer B-860/2011 vom 8. September 2011 E. 2.3 und C-676/2008 vom 21. Juli 2009 E. 2.1). Die Beschwerde gegen die Zwischenverfügung vom 1. April 2021 (act. 106) ist daher zulässig.</w:t>
      </w:r>
    </w:p>
    <w:p>
      <w:r>
        <w:rPr>
          <w:b/>
        </w:rPr>
        <w:t>E. 1.4</w:t>
      </w:r>
    </w:p>
    <w:p>
      <w:r>
        <w:t>Nachfolgend ist in einem weiteren Schritt zu prüfen, ob der Beschwerdeführer zur Beschwerde berechtigt ist.</w:t>
      </w:r>
    </w:p>
    <w:p>
      <w:r>
        <w:rPr>
          <w:b/>
        </w:rPr>
        <w:t>E. 1.4.1</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der Rechtsprechung des Bundesgerichts zu Art. 89 Abs. 1 des Bundesgerichtsgesetzes vom 17. Juni 2005 (BGG, SR 173.110), die auch vorliegend gilt (Urteil des Bundesverwaltungsgerichts A-5646/2008 vom 13. August 2009 E. 4.4.1), ist ein Interesse nur dann schutzwürdig, wenn der Beschwerdeführer nicht nur bei Einreichung der Beschwerde, sondern auch noch im Zeitpunkt der Urteilsfällung über ein aktuelles praktisches Interesse an der Überprüfung der von ihm erhobenen Rügen verfügt (BGE 137 I 23 E. 1.3.1 mit Hinweisen). Dieses Erfordernis soll sicherstellen, dass die zuständige Behörde oder das Gericht konkrete und nicht bloss theoretische Fragen entscheidet (BGE 111 Ib 56 E. 2a). Fällt das aktuelle Rechtschutzinteresse oder der Streitgegenstand im Verlaufe des Verfahrens dahin, so wird das Verfahren infolge Gegenstandslosigkeit abgeschrieben (Art. 4 VwVG i.V.m. Art. 72 des Bundesgesetzes vom 4. Dezember 1947 über den Bundeszivilprozess [BZP, SR 273]; BVGE 2007/12 E. 2.1 mit weiteren Hinweisen).</w:t>
      </w:r>
    </w:p>
    <w:p>
      <w:r>
        <w:rPr>
          <w:b/>
        </w:rPr>
        <w:t>E. 1.4.2</w:t>
      </w:r>
    </w:p>
    <w:p>
      <w:r>
        <w:t>Vorliegend ist nicht bestritten, dass der Beschwerdeführer am vor-instanzlichen Verwaltungsverfahren teilgenommen hat (Art. 48 Abs. 1 Bst. a VwVG) und durch die angefochtene Zwischenverfügung vom 1. April 2021 besonders berührt ist (Art. 48 Abs. 1 Bst. b VwVG). Betreffend das schutzwürdige Interesse an der Aufhebung oder Änderung dieser Zwischenverfügung (Art. 48 Abs. 1 Bst. c VwVG) ergibt sich jedoch weiter, was folgt.</w:t>
      </w:r>
    </w:p>
    <w:p>
      <w:r>
        <w:rPr>
          <w:b/>
        </w:rPr>
        <w:t>E. 1.4.3</w:t>
      </w:r>
    </w:p>
    <w:p>
      <w:r>
        <w:t>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(BGE 134 I 83 E. 3.1 und BGE 134 II 349 E. 1.3 und 1.4).</w:t>
      </w:r>
    </w:p>
    <w:p>
      <w:r>
        <w:rPr>
          <w:b/>
        </w:rPr>
        <w:t>E. 1.4.4</w:t>
      </w:r>
    </w:p>
    <w:p>
      <w:r>
        <w:t>Wie bereits dargelegt (vgl. E. 1.3.1 hiervor), handelt es sich beim vorliegend angefochtenen Entscheid vom 1. April 2021 (act. 106) um eine selbstständig eröffnete Zwischenverfügung, mit welcher die Vorinstanz angesichts des drohenden Verlustrisikos betreffend allfälliger Rückforderungen aus gegebenenfalls zu Unrecht erbrachten Leistungen die seit 1. Februar 2013 (act. 43 und 57) ausbezahlte Dreiviertelsrente mit Wirkung ab dem 1. April 2021 vorläufig eingestellt hat. Die Vorinstanz hat somit nicht abschliessend über den Rentenanspruch im Rahmen des seit 1. April 2019 laufenden Rentenrevisionsverfahrens entschieden. Der Entscheid in diesem Verfahren erfolgte erst mit der Revisionsverfügung vom 24. Februar 2022, mit welcher die Vorinstanz die Dreiviertelsrente des Beschwerdeführers rückwirkend ab dem 1. Dezember 2020 aufgehoben und diesen darüber informiert hat, dass die Rückforderung unrechtmässig bezogener Leistungen mittels separater Verfügung vorbehalten bliebe und eine allfällige Beschwerde gegen diese Verfügung keine aufschiebende Wirkung haben würde (B-act. 15). Diese Revisionsverfügung ist demnach - im Gegensatz zur vorliegend anfechtbaren (vgl. E. 1.3 hiervor) und angefochtenen Zwischenverfügung vom 1. April 2021 - als Endentscheid zu qualifizieren.</w:t>
      </w:r>
    </w:p>
    <w:p>
      <w:r>
        <w:rPr>
          <w:b/>
        </w:rPr>
        <w:t>E. 1.4.5</w:t>
      </w:r>
    </w:p>
    <w:p>
      <w:r>
        <w:t>Als Folge dieses Endentscheids ist die am 1. April 2021 verfügte vorsorgliche Massnahme im Sinne der einstweiligen Renteneinstellung mit Wirkung ab dem 1. April 2021 mit dem Entscheid in der Hauptsache durch die (definitive) revisionsweise Rentenaufhebung per 1. Dezember 2020 gemäss der Revisionsverfügung vom 24. Februar 2022 dahingefallen bzw. verlor diese Massnahme ihre Wirkung. Dadurch fiel auch das praktische und aktuelle Rechtsschutzinteresse des Beschwerdeführers an der Überprüfung seiner gegen die Zwischenverfügung vom 1. April 2021 erhobenen Beschwerde dahin, da im Rahmen einer allfälligen neuen Beschwerde gegen den erwähnten Endentscheid vom 24. Februar 2022 die Sache überprüft werden kann. Vorliegend besteht kein Grund, die vorliegende Beschwerde trotz des Wegfalls dieses Interesses materiell zu behandeln, da keine Gründe auf den ausnahmsweisen Verzicht des Erfordernisses des praktischen und aktuellen Interesses gegeben sind resp. sich keine Fragen stellen, deren Beantwortung wegen ihrer grundsätzlichen Bedeutung im öffentlichen Interesse liegt (vgl. hierzu BGE 135 I 79 E. 1.1; BGE 131 II 670 E. 1.2; BGE 110 Ia 143 E. 2b, BGE 106 Ib 112 E. 1b, BGE 106 Ib 295 E. 3 sowie BGE 97 I 733/734). Das vorliegende Beschwerdeverfahren ist somit als gegenstandslos geworden abzuschreiben.</w:t>
      </w:r>
    </w:p>
    <w:p>
      <w:r>
        <w:rPr>
          <w:b/>
        </w:rPr>
        <w:t>E. 1.5</w:t>
      </w:r>
    </w:p>
    <w:p>
      <w:r>
        <w:t>Ergänzend ist im Sinne eines obiter dictum darauf hinzuweisen, dass der Versicherungsträger gemäss Art. 52a ATGS die Ausrichtung von Leistungen unter anderem vorsorglich einstellen kann, wenn die versicherte Person die Meldepflicht nach Art. 31 Abs. 1 ATSG verletzt hat oder der begründete Verdacht besteht, dass sie die Leistungen unrechtmässig erwirkt. Die Voraussetzung der Dringlichkeit und das Erfordernis des nicht leicht wiedergutzumachenden Nachteils wären vorliegend zu bejahen gewesen, und zur Vorbeugung eines aufgrund der Sachlage möglichen, unrechtmässigen Leistungsbezugs sowie zur Vermeidung der damit verbundenen Gefahr der Nichteinbringlichkeit einer möglichen Rückforderung hätte sich der Erlass der vorliegend angefochtenen Zwischenverfügung vom 1. April 2021 resp. die vorsorgliche Einstellung der Rentenzahlung bis zur - mittlerweile erfolgten (vgl. Revisionsverfügung vom 24. Februar 2022 [B-act. 15]) - Klärung der Verhältnisse im Rahmen des laufenden Revisionsverfahrens grundsätzlich per se nicht beanstanden lassen, zumal selbst eine angespannte finanzielle Situation wie beim Beschwerdeführer nicht ohne Weiteres ein überwiegendes Interesse an der Weiterausrichtung der IV-Rente begründet (vgl. hierzu Urteil des BVGer A-4634/2012 vom 4. September 2014 E. 5.4.2 mit Hinweisen). Jedoch erfolgte seitens der Vorinstanz die vorsorgliche Renteneinstellung ohne Gewährung des Anspruchs auf rechtliches Gehör (vgl. hierzu Art. 29 Abs. 2 der Bundesverfassung der Schweizerischen Eidgenossenschaft vom 18. April 1999 [BV; SR 101]; Art. 42 ATSG; Art. 29 und 30 VwVG; BGE 132 V 387 E. 5.1; BGE 132 V 368 E. 3.1 mit Hinweisen; BGE 127 V 431 E. 3d/aa; Urteil des BGer 9C_45/2010 vom 12. April 2010 E. 2.1 mit Hinweis auf BGE 134 I 83 E. 4.1). Diese unterlassene Gehörsgewährung - auf eine solche kann rechtsprechungsgemäss einzig bei einer superprovisorischen Massnahme und auch dann nur vorgängig verzichtet werden (Urteil des BGer vom 12. April 2010 9C_45/2010 E. 2.1) - bei einer Renteneinstellung im Rahmen von vorsorglichen Massnahmen wird vom Bundesgericht als gravierender Mangel qualifiziert (Urteil des BGer 9C_45/2010 vom 12. April 2010 E. 2), weshalb diesbezüglich der Vorinstanz die verfassungs- und gesetzmässige sowie rechtsprechungsgemässe Durchführung des Verwaltungsverfahrens in Erinnerung zu rufen ist.</w:t>
      </w:r>
    </w:p>
    <w:p>
      <w:r>
        <w:rPr>
          <w:b/>
        </w:rPr>
        <w:t>E. 2</w:t>
      </w:r>
    </w:p>
    <w:p>
      <w:r>
        <w:t>Aufgrund der vorstehenden Erwägungen ist zusammenfassend festzustellen, dass das Beschwerdeverfahren im einzelrichterlichen Verfahren wegen des nachträglichen Wegfalls des Rechtsschutzinteresses als gegenstandslos geworden abzuschreiben ist (Art. 23 Abs. 1 Bst. a VGG).</w:t>
      </w:r>
    </w:p>
    <w:p>
      <w:r>
        <w:rPr>
          <w:b/>
        </w:rPr>
        <w:t>E. 3</w:t>
      </w:r>
    </w:p>
    <w:p>
      <w:r>
        <w:t>Es bleibt über die Verfahrenskosten und eine allfällige Parteientschädigung zu befinden.</w:t>
      </w:r>
    </w:p>
    <w:p>
      <w:r>
        <w:rPr>
          <w:b/>
        </w:rPr>
        <w:t>E. 3.1</w:t>
      </w:r>
    </w:p>
    <w:p>
      <w:r>
        <w:t>Wird ein Verfahren gegenstandslos, so werden die Verfahrenskosten in der Regel jener Partei auferlegt, deren Verhalten die Gegenstandslosigkeit bewirkt hat (Art. 5 Satz 1 des Reglements vom 21. Februar 2008 über die Kosten und Entschädigungen vor dem Bundesverwaltungsgericht [VGKE, SR 173.320.2]). Vorliegend wurde die Gegenstandslosigkeit des Verfahrens durch den vorinstanzlichen Revisionsentscheid vom 24. Februar 2022 verursacht. Den Vorinstanzen werden allerdings keine Verfahrenskosten auferlegt (Art. 63 Abs. 2 VwVG). Es sind vorliegend daher keine Verfahrenskosten zu erheben. Der geleistete Verfahrenskostenvorschuss in der Höhe von Fr. 802.56 ist dem Beschwerdeführer nach Eintritt der Rechtskraft des vorliegenden Urteils zurückzuerstatten.</w:t>
      </w:r>
    </w:p>
    <w:p>
      <w:r>
        <w:rPr>
          <w:b/>
        </w:rPr>
        <w:t>E. 3.2</w:t>
      </w:r>
    </w:p>
    <w:p>
      <w:r>
        <w:t>Wird ein Verfahren gegenstandslos, so prüft das Bundesverwaltungsgericht, ob eine Parteientschädigung zuzusprechen ist. Für die Festsetzung der Parteientschädigung gilt Art. 5 VGKE sinngemäss (Art. 15 VGKE). Wie in vorstehender Erwägung 3.1 erwähnt, wurde die Gegenstandslosigkeit vorliegend von der Vorinstanz verursacht. Dennoch ist dem nicht anwaltlich vertretenen Beschwerdeführer keine Parteientschädigung zuzusprechen, da ihm keine unverhältnismässig hohen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