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C-1987/2008 vom 16. Juli 2009</w:t>
      </w:r>
    </w:p>
    <w:p>
      <w:r>
        <w:t>Bundesverwaltungsgericht, 2009-07-16, DE</w:t>
      </w:r>
    </w:p>
    <w:p>
      <w:r>
        <w:rPr>
          <w:b/>
        </w:rPr>
        <w:t xml:space="preserve">Quelle: </w:t>
      </w:r>
      <w:r>
        <w:t>https://mcp.opencaselaw.ch/entscheid/bvger_C-1987_2008</w:t>
      </w:r>
    </w:p>
    <w:p>
      <w:r>
        <w:t>FR: TAF C-1987/2008 du 16 juillet 2009</w:t>
      </w:r>
    </w:p>
    <w:p>
      <w:r>
        <w:t>IT: TAF C-1987/2008 del 16 luglio 2009</w:t>
      </w:r>
    </w:p>
    <w:p>
      <w:pPr>
        <w:pStyle w:val="Heading2"/>
      </w:pPr>
      <w:r>
        <w:t>Regeste</w:t>
      </w:r>
    </w:p>
    <w:p>
      <w:r>
        <w:t>Einreise</w:t>
      </w:r>
    </w:p>
    <w:p>
      <w:pPr>
        <w:pStyle w:val="Heading2"/>
      </w:pPr>
      <w:r>
        <w:t>Erwägungen</w:t>
      </w:r>
    </w:p>
    <w:p>
      <w:r>
        <w:rPr>
          <w:b/>
        </w:rPr>
        <w:t>E. 1</w:t>
      </w:r>
    </w:p>
    <w:p>
      <w:r>
        <w:t>Aufgrund des engen persönlichen und sachlichen Zusammenhangs sind die Verfahren mit den Referenzen C-1987/2008, C-1988/2008 und C-1989/2008 zu vereinigen.</w:t>
      </w:r>
    </w:p>
    <w:p>
      <w:r>
        <w:rPr>
          <w:b/>
        </w:rPr>
        <w:t>E. 2.1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2.2</w:t>
      </w:r>
    </w:p>
    <w:p>
      <w:r>
        <w:t>Sofern das Verwaltungsgerichtsgesetz nichts anderes bestimmt, richtet sich das Verfahren vor dem Bundesverwaltungsgericht nach dem VwVG (Art. 37 VGG).</w:t>
      </w:r>
    </w:p>
    <w:p>
      <w:r>
        <w:rPr>
          <w:b/>
        </w:rPr>
        <w:t>E. 2.3</w:t>
      </w:r>
    </w:p>
    <w:p>
      <w:r>
        <w:t>Der Beschwerdeführer ist gemäss Art. 48 Abs. 1 VwVG zur Beschwerde berechtigt. Auf die frist- und formgerechte Beschwerde ist einzutreten (Art. 50-52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 Urteile des Bundesverwaltungsgerichts C-3626/2007 vom 11. Mai 2009 E. 2 und C-135/2006 vom 20. Dezember 2007 E. 2 mit weiteren Hinweisen).</w:t>
      </w:r>
    </w:p>
    <w:p>
      <w:r>
        <w:rPr>
          <w:b/>
        </w:rPr>
        <w:t>E. 4</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5</w:t>
      </w:r>
    </w:p>
    <w:p>
      <w:r>
        <w:t>Am 1. Januar 2008 sind das Bundesgesetz vom 16. Dezember 2005 über die Ausländerinnen und Ausländer (AuG, SR 142.20) sowie die dazu gehörigen Ausführungsverordnungen (u.a. die Verordnung vom 24. Oktober 2007 über das Einreise- und Visumsverfahren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6.1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6.2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6.3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pakistanische Staatsangehörige unterliegen die Gesuchsteller damit der Visumspflicht.</w:t>
      </w:r>
    </w:p>
    <w:p>
      <w:r>
        <w:rPr>
          <w:b/>
        </w:rPr>
        <w:t>E. 8.1</w:t>
      </w:r>
    </w:p>
    <w:p>
      <w:r>
        <w:t>Wenn es zu beurteilen gilt, ob das Kriterium der gesicherten Wiederausreise erfüllt ist, muss ein zukünftiges Verhalten beurteilt werden. Dazu lassen sich in der Regel keine verbindlichen Feststellungen, sondern lediglich Prognosen machen.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 Wenn die Visumserteilung von der Staatsangehörigkeit und der sozialen, familiären und beruflichen Situation des Gesuchstellers abhängig gemacht wird, kann darin nicht Willkür oder Diskriminierung erblickt werden. Vielmehr ergeben sich die vorzunehmenden Wertungen aus den einschlägigen Bestimmungen des Landesrechts und des übernommenen Schengen-Besitzstands (vgl. Art. 16 des bis zum 31. Dezember 2007 geltenden Bundesgesetzes vom 26. März 1931 über Aufenthalt und Niederlassung der Ausländer [ANAG, BS 1 121] sowie Art. 5 AuG, Art. 5 SGK und GKI [hierzu oben E. 6.2]). Demnach kann es unter Umständen im öffentlichen Interesse liegen, gewisse Personengruppen aus bestimmten Ländern nicht einreisen zu lassen. Im konkreten Fall ist ausserdem zu berücksichtigen, dass die Gesuchsteller aus Pakistan stammen, aber offensichtlich seit mehr als zehn Jahren im Sultanat Oman leben.</w:t>
      </w:r>
    </w:p>
    <w:p>
      <w:r>
        <w:rPr>
          <w:b/>
        </w:rPr>
        <w:t>E. 8.2</w:t>
      </w:r>
    </w:p>
    <w:p>
      <w:r>
        <w:t>Die pakistanische Wirtschaft konnte in den vergangenen Jahren hohe reale Wachstumsraten aufweisen. Diese positive Entwicklung ist aber in der jüngsten Vergangenheit wieder eingebrochen, und für das Haushaltsjahr 2008/2009 prognostiziert der Internationale Währungsfond (IWF) lediglich ein Wachstum von 2,5%. Mit dem IWF schloss Pakistan im Herbst 2008 ein Abkommen, um eine Zahlungsbilanzkrise abzuwenden und die gesamtwirtschaftliche Stabilität des Landes wiederzugewinnen. Die künftige Entwicklung, insbesondere auch die Auswirkungen der schlechten Weltwirtschaftslage, ist aber noch nicht absehbar. Festzustellen ist jedenfalls, dass Pakistan einen hohen Investitionsbedarf, aber nicht genügend finanzielle Mittel hat, um die Defizite in der Energie- und Wasserversorgung zu schliessen, geschweige denn Neuinvestitionen zu tätigen. Stromausfälle von mehreren Stunden sind an der Tagesordnung und stellen für die Bevölkerung und das Wirtschaftsleben eine hohe Belastung dar. Ein wichtiges Standbein der Wirtschaft sind daher die Rücküberweisungen von im Ausland lebenden Pakistanern, die mit fast 6 Mrd. Dollar pro Jahr so hoch sind wie die Hälfte aller Exporterlöse des Landes. Insofern ist Pakistans Wirtschaftsleben eng mit den Golfstaaten verknüpft. Mit einem durchschnittlichen Pro-Kopf-Einkommen von 1'043 US-Dollar im Haushaltsjahr 2007/2008 gehört Pakistan zur Kategorie der Länder mit niedrigen Einkommen (Quelle: http://www.auswaertiges-amt.de, Stand: April 2009, besucht im Juli 2009). Das Land verzeichnet aus diesen Gründen eine anhaltend hohe Emigrationsrate, wovon sowohl Teile des arabischen Raumes als auch Europa betroffen sind. Die Tendenz zur Einwanderung in die Schweiz zeigt sich erfahrungsgemäss besonders stark bei Personen, die hier bereits über ein soziales Beziehungsnetz verfügen.</w:t>
      </w:r>
    </w:p>
    <w:p>
      <w:r>
        <w:rPr>
          <w:b/>
        </w:rPr>
        <w:t>E. 9</w:t>
      </w:r>
    </w:p>
    <w:p>
      <w:r>
        <w:t>Angesichts der geschilderten Situation ist nicht zu beanstanden, wenn die Vorinstanz das Risiko einer nicht fristgerechten Wiederausreise von pakistanischen Gesuchstellern - selbst wenn sie in einem anderen Land leben - generell als hoch einschätzt. Bei der Risikoanalyse sind allerdings nicht nur allgemeine Umstände und Erfahrungen, sondern auch sämtliche Gesichtspunkte des konkreten Einzelfalles zu berücksichtigen. Obliegt der gesuchstellenden Person beispielsweise eine besondere berufliche, gesellschaftliche oder familiäre Verantwortung, so kann dieser Umstand durchaus die Prognose für eine anstandslose Wiederausreise begünstigen.</w:t>
      </w:r>
    </w:p>
    <w:p>
      <w:r>
        <w:rPr>
          <w:b/>
        </w:rPr>
        <w:t>E. 10.1</w:t>
      </w:r>
    </w:p>
    <w:p>
      <w:r>
        <w:t>Die Gesuchsteller stammen ursprünglich aus dem im Nordosten Pakistans gelegenen Distrikt Gujrat in der Provinz Punjab. Sie leben und arbeiten, wie viele andere Pakistani auch, in der arabischen Golfregion. Die Eltern des Beschwerdeführers sind 55 und 56 Jahre alt; die Mutter, A._______, ist eigenen Angaben zufolge Hausfrau, der Vater, B._______, angeblich Teilhaber und Geschäftsführer einer Firma, die Fenster und Türen herstellt (vgl. Beschwerdeergänzung vom 28. April 2008 S. 4 sowie Schreiben an das Migrationsamt Zürich vom 21. Januar 2008). Der 28-jährige Bruder, C._______, arbeitet gemäss Angaben des Beschwerdeführers in einer Stahlfirma, die Türrahmen herstellt; in seiner Arbeitsbescheinigung wird er als "steel fabricator" bezeichnet. Die Parteivertreterin hat die Erwerbsarbeit von Vater und Bruder zwar als verantwortungsvoll und einträglich bezeichnet; konkrete Angaben hierzu fehlen allerdings. Auch die vorliegenden Arbeitsbestätigungen geben weder Aufschluss über die Höhe der Erwerbseinkommen noch über die Grösse des jeweiligen beruflichen Umfelds und die damit einhergehende Verantwortung. Unklar bleibt ebenfalls, wie hoch die behauptete finanzielle Beteiligung des Vaters an seiner Beschäftigungsfirma ist. Betrachtet man den Umstand, dass der Besuchsaufenthalt der Eltern ausschliesslich und der des Bruders teilweise mit Mitteln des (als Pizzakurier tätigen) Gastgebers finanziert werden soll (vgl. Visaanträge), so lässt dies eher auf wirtschaftlich bescheidene Lebensverhältnisse der Gesuchsteller schliessen. Hinzu kommt, dass angesichts der sogenannten Omanisierung - d.h. Schaffung von mehr Arbeitsplätzen für Omanis - fraglich ist, ob die Gesuchsteller auch einer weiteren gesicherten beruflichen Zukunft in ihrem bisherigen Aufenthaltsstaat entgegen sehen können.</w:t>
      </w:r>
    </w:p>
    <w:p>
      <w:r>
        <w:rPr>
          <w:b/>
        </w:rPr>
        <w:t>E. 10.2</w:t>
      </w:r>
    </w:p>
    <w:p>
      <w:r>
        <w:t>Vor dem geschilderten Hintergrund erscheint es denkbar, dass die Gäste des Beschwerdeführers der Verpflichtung zur Wiederausreise nicht mehr nachkommen. Zwingende familiäre Verbindlichkeiten liegen bei ihnen - die angeblich in einer Grossfamilie leben - offensichtlich nicht vor. Der Beschwerdeführer hat zwar in seiner Eingabe vom 16. Juni 2009 - allerdings ohne ein entsprechendes Beweismittel vorzulegen - behauptet, sein Bruder habe sich vor kurzem verheiratet, so dass "ein Verbleib in der Schweiz ohne seine Frau nicht wahrscheinlich" sei; diesem Argument kommt jedoch angesichts der widersprüchlichen Angaben zu dessen Besuchsdauer keine allzu grosse Bedeutung zu. So geht der Beschwerdeführer von einer Dauer von zwei Wochen aus, eine Zeitspanne, für die C._______ laut seiner Arbeitsbescheinigung auch einen Ferienanspruch besitzt; Letzterer hat allerdings ein Einreisegesuch für die Dauer von einem Monat gestellt, was darauf hindeutet, dass er - mit 28 Jahren noch relativ jung - das beantragte Besuchervisum für andere Zwecke missbrauchen könnte.</w:t>
      </w:r>
    </w:p>
    <w:p>
      <w:r>
        <w:rPr>
          <w:b/>
        </w:rPr>
        <w:t>E. 10.3</w:t>
      </w:r>
    </w:p>
    <w:p>
      <w:r>
        <w:t>Schliesslich ist zu berücksichtigen, dass zwei weitere Söhne bzw. Brüder der Gesuchsteller in Italien leben (vgl. Schreiben des Beschwerdeführers an das Migrationsamt Zürich vom 21. Januar 2008). Auch angesichts dieser familiären Verbindungen liegt der Gedanke nahe, dass die Gesuchsteller eine Möglichkeit suchen, um ihren Angehörigen in Europa nahe sein und von den hiesigen besseren Lebensbedingungen profitieren zu können. Der Beschwerdeführer hat zwar behauptet, seine Verwandten würden ihr bisheriges Leben nicht gegen eine unsichere Existenz in der Schweiz, wo sie mit Sprache und Gebräuchen nicht vertraut seien, aufgeben. Diesem Einwand ist allerdings entgegen zu halten, dass er selbst (geboren 1974) im Jahr 2002 als 28-jähriger Asylbewerber in die Schweiz gelangte, später als anerkannter Flüchtling vorläufig aufgenommen wurde und sich seit 2007 als Ehemann einer Schweizerin (geboren 1959) an die schweizerischen Lebensgewohnheiten angepasst hat. Angesichts seines eigenen Werdegangs kann nicht ausgeschlossen werden, dass auch seine Angehörigen - einmal in die Schweiz eingereist - mit der Hoffnung auf weiteren Verbleib ein Asylgesuch stellen. Dabei gilt es auch zu bedenken, dass ihre Rückkehr in den letzten Aufenthaltsstaat - Oman - nicht durchgesetzt werden könnte. Auf der anderen Seite ist es vorstellbar, dass sie nicht mehr in ihr Ursprungsland zurückkehren wollen, zumal dort aufgrund der im Nordwesten Pakistans stattfindenden Kampfhandlungen rund zwei Millionen Menschen auf der Flucht sind (Quelle: http://www.auswaertiges-amt.de, Stand: 24. Juni 2009, besucht im Juli 2009).</w:t>
      </w:r>
    </w:p>
    <w:p>
      <w:r>
        <w:rPr>
          <w:b/>
        </w:rPr>
        <w:t>E. 11</w:t>
      </w:r>
    </w:p>
    <w:p>
      <w:r>
        <w:t>Vor diesem Hintergrund ist das Risiko, dass die Gesuchsteller die Schweiz nicht wieder fristgemäss verlassen könnten, relativ hoch einzuschätzen. Das Interesse des Beschwerdeführers an einem Besuch seiner Angehörigen hat angesichts dessen zurückzutreten. Immerhin ist festzustellen, dass eine Familienzusammenkunft nicht generell ausgeschlossen ist, sondern - wie offensichtlich bereits in der Vergangenheit geschehen - auch in Oman stattfinden kann.</w:t>
      </w:r>
    </w:p>
    <w:p>
      <w:r>
        <w:rPr>
          <w:b/>
        </w:rPr>
        <w:t>E. 12</w:t>
      </w:r>
    </w:p>
    <w:p>
      <w:r>
        <w:t>Die Vorinstanz durfte unter den gegebenen Umständen zu Recht davon ausgehen, die fristgerechte Wiederausreise der Gesuchsteller sei nicht gewährleistet. Zwar lässt sich diese Einschätzung nicht zu einer völlig gesicherten Feststellung verdichten; sie reicht aber aus, um die Erteilung einer Einreisebewilligung - auf welche, wie erwähnt, ohnehin kein Rechtsanspruch besteht - abzulehnen.</w:t>
      </w:r>
    </w:p>
    <w:p>
      <w:r>
        <w:rPr>
          <w:b/>
        </w:rPr>
        <w:t>E. 13</w:t>
      </w:r>
    </w:p>
    <w:p>
      <w:r>
        <w:t>Aus diesen Darlegungen folgt, dass die angefochtene Verfügung im Ergebnis rechtmässig ist (Art. 49 VwVG). Die Beschwerde ist demzufolge abzuweisen.</w:t>
      </w:r>
    </w:p>
    <w:p>
      <w:r>
        <w:rPr>
          <w:b/>
        </w:rPr>
        <w:t>E. 14</w:t>
      </w:r>
    </w:p>
    <w:p>
      <w:r>
        <w:t>Bei diesem Ausgang des Verfahrens sind die Kosten dem Beschwerdeführer aufzuerlegen (vgl. Art. 63 Abs. 1 VwVG i.V.m. Art. 1 und Art.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