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C-1986/2009 vom 8. März 2010</w:t>
      </w:r>
    </w:p>
    <w:p>
      <w:r>
        <w:t>Bundesverwaltungsgericht, 2010-03-08, FR</w:t>
      </w:r>
    </w:p>
    <w:p>
      <w:r>
        <w:rPr>
          <w:b/>
        </w:rPr>
        <w:t xml:space="preserve">Quelle: </w:t>
      </w:r>
      <w:r>
        <w:t>https://mcp.opencaselaw.ch/entscheid/bvger_C-1986_2009</w:t>
      </w:r>
    </w:p>
    <w:p>
      <w:r>
        <w:t>FR: TAF C-1986/2009 du 8 mars 2010</w:t>
      </w:r>
    </w:p>
    <w:p>
      <w:r>
        <w:t>IT: TAF C-1986/2009 del 8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Conformément à l'art. 5 al. 1 de la loi fédérale du 16 décembre 2005 sur les étrangers (LEtr, RS 142.20),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Aux termes de l'art. 11 al. 1 LEtr, tout étranger qui entend exercer en Suisse une activité lucrative doit être titulaire d'une autorisation, quelle que soit la durée de son séjour.</w:t>
      </w:r>
    </w:p>
    <w:p>
      <w:r>
        <w:rPr>
          <w:b/>
        </w:rPr>
        <w:t>E. 3.2</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qu'il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C-5422/2008 du 10 juin 2009 consid. 6.2 et 8 ainsi que C-707/2008 du 18 mars 2009 consid. 4.2). Si des raisons majeures le justifient, la décision d'interdiction d'entrée peut être provisoirement suspendue (art. 67 al. 4 LEtr).</w:t>
      </w:r>
    </w:p>
    <w:p>
      <w:r>
        <w:rPr>
          <w:b/>
        </w:rPr>
        <w:t>E. 3.2.1</w:t>
      </w:r>
    </w:p>
    <w:p>
      <w:r>
        <w:t>Concernant plus spécialement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3.2.2</w:t>
      </w:r>
    </w:p>
    <w:p>
      <w:r>
        <w:t>L'art. 67 al. 1 let. a LEtr requiert que l'atteinte à la sécurité et à l'ordre publics ait été portée de manière grave ou répétée. S'agissant plus spécifiquement de la gravité de l'atteinte, selon la jurisprudence rendue sous l'empire de l'art. 13 al. 1 de la loi fédérale du 26 mars 1931 sur le séjour et l'établissement des étrangers (LSEE, RS 1 113), dont il n'y a pas lieu de s'écarter sur ce point, le fait de séjourner et/ou de travailler en Suisse sans autorisation constitue une violation grave des prescriptions de police des étrangers (cf. notamment arrêt du Tribunal administratif fédéral C-671/2008 du 20 mars 2009 consid. 4).</w:t>
      </w:r>
    </w:p>
    <w:p>
      <w:r>
        <w:rPr>
          <w:b/>
        </w:rPr>
        <w:t>E. 3.3</w:t>
      </w:r>
    </w:p>
    <w:p>
      <w:r>
        <w:t>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faut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du 18 mars 2009 consid. 4.1).</w:t>
      </w:r>
    </w:p>
    <w:p>
      <w:r>
        <w:rPr>
          <w:b/>
        </w:rPr>
        <w:t>E. 3.4</w:t>
      </w:r>
    </w:p>
    <w:p>
      <w:r>
        <w:t>En application de l'art. 81 OASA, les autorités cantonales peuvent déposer une demande auprès de l'ODM afin qu'il ordonne une interdiction d'entrée.</w:t>
      </w:r>
    </w:p>
    <w:p>
      <w:r>
        <w:rPr>
          <w:b/>
        </w:rPr>
        <w:t>E. 3.5</w:t>
      </w:r>
    </w:p>
    <w:p>
      <w:r>
        <w:t>L'autorité compétente examine selon sa libre appréciation si une interdiction d'entrée doit être prononcée. Elle doit donc procéder à une pondération méticuleuse de l'ensemble des intérêts en présence et respecter le principe de proportionnalité (cf. ANDREAS ZÜND / LADINA ARQUINT HILL, Beendigung der Anwesenheit, Entfernung und Fernhaltung, in PETER UEBERSAX / BEAT RUDIN / THOMAS HUGI YAR / THOMAS GEISER [éd.], Ausländerrecht, Eine umfassende Darstellung der Rechtsstellung von Ausländerrinnen und Ausländern in der Schweiz von A(syl) bis Z(ivilrecht), 2ème éd., Bâle 2009, p. 356).</w:t>
      </w:r>
    </w:p>
    <w:p>
      <w:r>
        <w:rPr>
          <w:b/>
        </w:rPr>
        <w:t>E. 4</w:t>
      </w:r>
    </w:p>
    <w:p>
      <w:r>
        <w:t>En l'espèce, l'ODM a prononcé à l'encontre de A._______ une décision d'interdiction d'entrée fondée sur l'art. 67 al. 1 let. a LEtr, estimant que le recourant avait attenté, par son entrée et son séjour illégaux en Suisse, de manière grave et répétée à la sécurité et à l'ordre publics.</w:t>
      </w:r>
    </w:p>
    <w:p>
      <w:r>
        <w:rPr>
          <w:b/>
        </w:rPr>
        <w:t>E. 4.1</w:t>
      </w:r>
    </w:p>
    <w:p>
      <w:r>
        <w:t>Au regard du dossier de la cause, force est de constater que le recourant a, volontairement et à plusieurs reprises, avant et après le prononcé de la décision querellée, violés des prescriptions légales du droit des étrangers, plus particulièrement celles contenues aux art. 5, 10 et 11 LEtr (cf. ci-dessus, consid. 3.1). En effet, il est entré illégalement en Suisse le 10 septembre 2002, a séjourné et travaillé sans autorisation entre 2002 et 2004, a tenté de pénétrer sur le territoire suisse le 10 février 2009, est entré, en juin 2009, à nouveau illégalement, sur le territoire suisse, alors qu'il était sous le coup de la décision querellée, et a travaillé sans autorisation, de juin à septembre 2009, en qualité de carreleur au service d'une entreprise lausannoise. Il a ainsi démontré ne pas être apte "à se conformer à l'ordre juridique suisse et aux us et coutumes du pays qui l'accueille" (cf. Message du Conseil fédéral précité, FF 2002 3518).</w:t>
      </w:r>
    </w:p>
    <w:p>
      <w:r>
        <w:rPr>
          <w:b/>
        </w:rPr>
        <w:t>E. 4.2</w:t>
      </w:r>
    </w:p>
    <w:p>
      <w:r>
        <w:t>Dès lors que l'intéressé, ayant à plusieurs reprises violé les prescriptions légales du droit des étrangers et les décisions des autorités en la matière, a attenté de manière grave et répétée à la sécurité et à l'ordre publics, c'est à bon droit que l'ODM a prononcé une interdiction d'entrée en vue de prévenir une nouvelle atteinte de ce genre.</w:t>
      </w:r>
    </w:p>
    <w:p>
      <w:r>
        <w:rPr>
          <w:b/>
        </w:rPr>
        <w:t>E. 5.1</w:t>
      </w:r>
    </w:p>
    <w:p>
      <w:r>
        <w:t>Doit à présent être examinée la conformité de ladite interdiction avec les principes de proportionnalité et d'égalité de traitement.</w:t>
      </w:r>
    </w:p>
    <w:p>
      <w:r>
        <w:rPr>
          <w:b/>
        </w:rPr>
        <w:t>E. 5.2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C-2676/2009 du 14 décembre 2009 consid. 6.2 et références citées).</w:t>
      </w:r>
    </w:p>
    <w:p>
      <w:r>
        <w:rPr>
          <w:b/>
        </w:rPr>
        <w:t>E. 5.3</w:t>
      </w:r>
    </w:p>
    <w:p>
      <w:r>
        <w:t>L'interdiction d'entrée prononcée à l'endroit de A._______ est une mesure administrative de contrôle qui tend à le tenir éloigné de Suisse où il a gravement contrevenu aux prescriptions de police des étrangers (cf. ci-dessus consid. 4.1) et commis plusieurs infractions pénales au sens de l'art. 115 al. 1 LEtr. Il en va donc de l'intérêt de l'Etat de voir respecter l'ordre établi et la législation en vigueur (cf. arrêt du Tribunal administratif fédéral C-5479/2008 du 24 juillet 2009 consid. 6.2.2). Il convient également de souligner que, sans l'interpellation survenue le 19 septembre 2009, interpellation effectuée sur le chantier sur lequel il travaillait, A._______, ne saisissant manifestement pas la portée de l'interdiction d'entrée qui lui avait été signifiée, aurait vraisemblablement continué à séjourner et travailler périodiquement, de manière illégale, en Suisse. Son intérêt privé à pouvoir se déplacer librement en Suisse ne saurait, dans ces conditions, être considéré comme prépondérant par rapport à l'intérêt public à son éloignement. Au vu de l'ensemble des éléments objectifs et subjectifs de la cause, le Tribunal estime que l'interdiction d'entrée en Suisse prononcée par l'autorité intimée, limitée dans le temps au 9 décembre 2010, est adéquate et que sa durée, fixée à un peu moins de trois ans, respecte le principe de proportionnalité. Par ailleurs, cette mesure n'est pas contraire au principe d'égalité de traitement, au regard des décisions prises par les autorités dans des cas analogues.</w:t>
      </w:r>
    </w:p>
    <w:p>
      <w:r>
        <w:rPr>
          <w:b/>
        </w:rPr>
        <w:t>E. 6.1</w:t>
      </w:r>
    </w:p>
    <w:p>
      <w:r>
        <w:t>Dans son recours, A._______ conteste l'opportunité de la décision entreprise. En particulier, il ne comprend pas "pourquoi une telle décision a été prise après qu'[il] ait annoncé son départ et rempli auprès de sa commune de domicile le bulletin ad hoc" (cf. mémoire de recours, p. 6).</w:t>
      </w:r>
    </w:p>
    <w:p>
      <w:r>
        <w:rPr>
          <w:b/>
        </w:rPr>
        <w:t>E. 6.2</w:t>
      </w:r>
    </w:p>
    <w:p>
      <w:r>
        <w:t>Le Tribunal ne peut suivre le recourant dans cette analyse. Comme précisé ci-dessus (consid. 5 supra), la décision de l'ODM apparaît adéquate et opportune. Le fait que le recourant se soit conformé, en quittant la Suisse, à la décision du SPOP-VD du 11 juin 2007 ne change pas cette appréciation, la mesure d'interdiction d'entrée ayant précisément pour but d'éloigner, pour une période déterminée, le recourant, qui a transgressé à réitérés reprises les dispositions de la législation sur les étrangers, du territoire helvétique. Comme les événements l'ont par la suite démontré, A._______ est à nouveau entré en Suisse afin d'y travailler illégalement, ne saisissant pas la portée de la décision du 16 janvier 2008.</w:t>
      </w:r>
    </w:p>
    <w:p>
      <w:r>
        <w:rPr>
          <w:b/>
        </w:rPr>
        <w:t>E. 7</w:t>
      </w:r>
    </w:p>
    <w:p>
      <w:r>
        <w:t>Le recourant soutient, en substance, dans sa réplique du 13 août 2009, que l'entrée de la Suisse dans l'Espace Schengen lui permet, en tant que détenteur d'un titre de séjour valable délivré par le Portugal, pays membre de l'Espace Schengen, de circuler librement dans cet espace, quand bien même il est sous le coup d'une interdiction d'entrée en Suisse prononcée par l'ODM. Le Tribunal ne peut suivre cette argumentation.</w:t>
      </w:r>
    </w:p>
    <w:p>
      <w:r>
        <w:rPr>
          <w:b/>
        </w:rPr>
        <w:t>E. 7.1</w:t>
      </w:r>
    </w:p>
    <w:p>
      <w:r>
        <w:t>En vertu des articles 94 al. 1 et 96 de la Convention d'application du 19 juin 1990 de l'Accord de Schengen relatif à la suppression graduelle des contrôles aux frontières communes (Convention d'application de l'Accord de Schengen [CAAS], JO L 293 du 22 septembre 2000, pp. 19 à 62) et de l'art. 16 al. 2 et 4 de la loi fédérale du 13 juin 2008 sur les systèmes d'information de police de la Confédération (LSIP, RS 361), entrée en vigueur le 5 décembre 2008, les personnes non-ressortissantes d'un Etat partie aux Accords d'association à Schengen - accords énumérés à l'annexe 1 chiffre 1 LEtr - contre lesquelles a été prononcée une décision d'interdiction d'entrée sont en principe signalées aux fins de non-admission dans le système d'information Schengen (ci-après: SIS; cf. à ce sujet art. 92ss CAAS). Une telle inscription dans le SIS effectuée en raison d'une décision d'éloignement prise par l'ODM a pour conséquence d'empêcher l'entrée de l'intéressé sur le territoire d'un Etat membre de l'Espace Schengen (cf. art. 5 par. 1 let. d et 13 par. 1 du règlement (CE) n° 562/2006 du Parlement européen et du Conseil du 15 mars 2006 établissant un code communautaire relatif au régime de franchissement des frontières par les personnes [code frontières Schengen, JO L 105 du 13 avril 2006 pp. 1 à 32]).</w:t>
      </w:r>
    </w:p>
    <w:p>
      <w:r>
        <w:rPr>
          <w:b/>
        </w:rPr>
        <w:t>E. 7.2</w:t>
      </w:r>
    </w:p>
    <w:p>
      <w:r>
        <w:t>Autre est toutefois la situation du recourant, ressortissant d'un pays tiers, la Moldavie, signalé aux fins de non-admission mais titulaire d'une autorisation de séjour délivrée par un Etat membre de l'Espace Schengen. Selon l'art. 25 par. 2 CAAS, lorsqu'il apparaît, comme c'est le cas en l'espèce, qu'un étranger titulaire d'un titre de séjour en cours de validité délivré par l'une des parties contractantes est signalé aux fins de non-admission, la partie contractante signalante consulte la Partie qui a délivré le titre de séjour afin de déterminer s'il y a des motifs suffisants pour retirer le titre de séjour. Si ce dernier n'est pas retiré, la partie contractante signalante - la Suisse in casu - procède au retrait du signalement, mais peut cependant inscrire cet étranger sur sa liste nationale de signalement. En l'occurrence, du dossier, il ressort que la décision d'interdiction d'entrée querellée n'a pas eu pour effet de provoquer un retrait du titre de séjour portugais du recourant, celui-ci ayant été au contraire prolongé pour deux années supplémentaires le 11 mai 2009. Par contre, A._______, signalé aux fins de non admission dans le système de recherches informatisées de police (RIPOL) sur la base de l'interdiction d'entrée prononcée par l'autorité intimée le 16 janvier 2008, conformément à l'art. 20 de l'ordonnance du 7 mai 2008 sur la partie nationale du Système d'information Schengen [N-SIS] et sur le bureau SIRENE (Ordonnance N-SIS, RS 362.0), se voit interdire l'accès au territoire helvétique jusqu'à l'échéance de la décision d'interdiction d'entrée du 16 janvier 2008, soit jusqu'au 9 décembre 2010, sans que cela ne porte préjudice à sa liberté de circuler dans les autres Etats de l'Espace Schengen (cf. arrêts du Tribunal administratif fédéral C-5422/2008 du 10 juin 2009 consid. 5.2 et C-8720/2007 du 12 août 2009 consid. 1.4). Par surabondance, il convient de rappeler au recourant qu'en application de l'art. 5 al. 1 let. d LEtr, pour entrer en Suisse, un étranger ne doit pas faire l'objet d'une mesure d'éloignement (cf. ci-dessus, consid. 3.1).</w:t>
      </w:r>
    </w:p>
    <w:p>
      <w:r>
        <w:rPr>
          <w:b/>
        </w:rPr>
        <w:t>E. 8</w:t>
      </w:r>
    </w:p>
    <w:p>
      <w:r>
        <w:t>En conclusion, par sa décision du 16 janvier 2008, l'ODM n'a ni violé le droit fédéral, ni constaté des faits pertinents de manière inexacte ou incomplète. En outre, la mesure attaquée n'apparaît pas comme étant inopportune (cf. art. 49 PA). En conséquence, le recours est rejeté. Dès lors, vu l'issue de la cause, il convient de mettre les frais à la charge du recourant (cf. art. 63 al. 1 PA, en relation avec les art. 1 à 3 du règlement concernant les frais, dépens et indemnités fixés par le Tribunal administratif fédéral du 21 janvier 2008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