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C-197/2013 vom 24. Oktober 2013</w:t>
      </w:r>
    </w:p>
    <w:p>
      <w:r>
        <w:t>Bundesverwaltungsgericht, 2013-10-24, IT</w:t>
      </w:r>
    </w:p>
    <w:p>
      <w:r>
        <w:rPr>
          <w:b/>
        </w:rPr>
        <w:t xml:space="preserve">Quelle: </w:t>
      </w:r>
      <w:r>
        <w:t>https://mcp.opencaselaw.ch/entscheid/bvger_C-197_2013</w:t>
      </w:r>
    </w:p>
    <w:p>
      <w:r>
        <w:t>FR: TAF C-197/2013 du 24 octobre 2013</w:t>
      </w:r>
    </w:p>
    <w:p>
      <w:r>
        <w:t>IT: TAF C-197/2013 del 24 ottobre 2013</w:t>
      </w:r>
    </w:p>
    <w:p>
      <w:pPr>
        <w:pStyle w:val="Heading2"/>
      </w:pPr>
      <w:r>
        <w:t>Regeste</w:t>
      </w:r>
    </w:p>
    <w:p>
      <w:r>
        <w:t>Rendite</w:t>
      </w:r>
    </w:p>
    <w:p>
      <w:pPr>
        <w:pStyle w:val="Heading2"/>
      </w:pPr>
      <w:r>
        <w:t>Erwägungen</w:t>
      </w:r>
    </w:p>
    <w:p>
      <w:r>
        <w:rPr>
          <w:b/>
        </w:rPr>
        <w:t>E. 9.1</w:t>
      </w:r>
    </w:p>
    <w:p>
      <w:r>
        <w:t>Ora, in base alla scala 24 e ad un reddito annuo medio determinante di 44'544, la rendita mensile di vecchiaia di un vedovo ammonta, per il 2012, a 1'178 franchi. Questo importo previsto dalle tabelle è comprensivo del supplemento per vedovi o vedove previsto dall'art. 35bis LAVS. Ciò corrisponde ad una prestazione di vecchiaia superiore del 20% della rendita ordinaria.</w:t>
      </w:r>
    </w:p>
    <w:p>
      <w:r>
        <w:rPr>
          <w:b/>
        </w:rPr>
        <w:t>E. 9.2</w:t>
      </w:r>
    </w:p>
    <w:p>
      <w:r>
        <w:t>Ne consegue che i dati ed i calcoli alla base della prestazione ero­gata sono corretti. Per quanto ricevibile, il ricorso deve essere respinto.</w:t>
      </w:r>
    </w:p>
    <w:p>
      <w:r>
        <w:rPr>
          <w:b/>
        </w:rPr>
        <w:t>E. 10</w:t>
      </w:r>
    </w:p>
    <w:p>
      <w:r>
        <w:t>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11.1</w:t>
      </w:r>
    </w:p>
    <w:p>
      <w:r>
        <w:t>Secondo l'art. 85bis cpv. 2 LAVS, la procedura è gratuita per le parti. Tuttavia, i costi possono essere accollati alla parte che procede in modo temerario o sconsiderato. Nella fattispecie, non si prelevano spese processuali.</w:t>
      </w:r>
    </w:p>
    <w:p>
      <w:r>
        <w:rPr>
          <w:b/>
        </w:rPr>
        <w:t>E. 11.2</w:t>
      </w:r>
    </w:p>
    <w:p>
      <w:r>
        <w:t>In conformità con l'art. 64 cpv. 1 PA, l'autorità di ricorso, se ammette il ricorso in tutto o in parte, può assegnare al ricorrente un'indennità per le spese indispensabili e relativamente elevate che ha sopportato (spese ripetibili). Visto l'esito della procedura, non si assegnano al ricorrente, peraltro non rappresentato,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