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C-1975/2007 vom 12. November 2008</w:t>
      </w:r>
    </w:p>
    <w:p>
      <w:r>
        <w:t>Bundesverwaltungsgericht, 2008-11-12, DE</w:t>
      </w:r>
    </w:p>
    <w:p>
      <w:r>
        <w:rPr>
          <w:b/>
        </w:rPr>
        <w:t xml:space="preserve">Quelle: </w:t>
      </w:r>
      <w:r>
        <w:t>https://mcp.opencaselaw.ch/entscheid/bvger_C-1975_2007</w:t>
      </w:r>
    </w:p>
    <w:p>
      <w:r>
        <w:t>FR: TAF C-1975/2007 du 12 novembre 2008</w:t>
      </w:r>
    </w:p>
    <w:p>
      <w:r>
        <w:t>IT: TAF C-1975/2007 del 12 novembre 2008</w:t>
      </w:r>
    </w:p>
    <w:p>
      <w:pPr>
        <w:pStyle w:val="Heading2"/>
      </w:pPr>
      <w:r>
        <w:t>Regeste</w:t>
      </w:r>
    </w:p>
    <w:p>
      <w:r>
        <w:t>Kostenbeteiligung</w:t>
      </w:r>
    </w:p>
    <w:p>
      <w:pPr>
        <w:pStyle w:val="Heading2"/>
      </w:pPr>
      <w:r>
        <w:t>Erwägungen</w:t>
      </w:r>
    </w:p>
    <w:p>
      <w:r>
        <w:rPr>
          <w:b/>
        </w:rPr>
        <w:t>E. 1.1</w:t>
      </w:r>
    </w:p>
    <w:p>
      <w:r>
        <w:t>Verfügungen des BFM betreffend Vermögenswertabnahme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der vorliegend zu beurteilenden Streitsache ist das Urteil des Bundesverwaltungsgerichts endgültig (Art. 1 Abs. 2 VGG i.V.m. Art. 83 Bst. d Ziff. 1 des Bundesgerichtsgesetzes vom 17. Juni 2005 [BGG, SR 173.110]).</w:t>
      </w:r>
    </w:p>
    <w:p>
      <w:r>
        <w:rPr>
          <w:b/>
        </w:rPr>
        <w:t>E. 1.3</w:t>
      </w:r>
    </w:p>
    <w:p>
      <w:r>
        <w:t>Der Beschwerdeführer ist als materieller Verfügungsadressat zur Anfechtung legitimiert (Art. 48 Abs. 1 VwVG). Auf die frist- und formgerecht eingereichte Beschwerde ist einzutreten (Art. 49 ff. VwVG).</w:t>
      </w:r>
    </w:p>
    <w:p>
      <w:r>
        <w:rPr>
          <w:b/>
        </w:rPr>
        <w:t>E. 2</w:t>
      </w:r>
    </w:p>
    <w:p>
      <w:r>
        <w:t>Die angefochtene Verfügung stützt sich zur Hauptsache auf die bis Ende 2007 gültigen Fassungen von Art. 86 Abs. 4 AsylG (vgl. AS 1999 2284) bzw. Art. 14 der Asylverordnung 2 über Finanzierungsfragen vom 11. August 1999 (AsylV2 [SR 142.312], AS 1999 2324). Gemäss Art. 14c Abs. 6 des per Ende 2007 aufgehobenen Bundesgesetzes vom 26. März 1931 über Aufenthalt und Niederlassung der Ausländer (ANAG, BS 1 121) und dem ebenfalls nur bis zu diesem Zeitpunkt in Kraft gewesenen Art. 22 der Verordnung vom 11. August 1999 über den Vollzug der Weg- und Ausweisung von ausländischen Personen (VVWA [SR 142.281], AS 2007 5567) galten besagte Bestimmungen sinngemäss für vorläufig Aufgenommene. Am 1. Januar 2008 trat das zweite Paket der Änderungen aus der Asylgesetzrevision vom 16. Dezember 2005 mit den entsprechenden Anpassungen des AsylG und der AsylV2 in Kraft. Die Bestimmungen zur Vermögenswertabnahme finden sich nunmehr in Art. 87 AsylG und Art. 16 AsylV2; nach Art. 88 AsylG sind sie analog auf vorläufig aufgenommene Personen anwendbar. Die materielle Beurteilung der vorliegenden Streitsache richtet sich gemäss Art. 121 Abs. 1 AsylG nach neuem Recht. In grundsätzlicher Hinsicht unterscheiden sich die fraglichen Gesetzes- und Verordnungsvorschriften nicht. Die Vermögenswertabnahme erfolgt vielmehr unter den gleichen Voraussetzungen wie bisher (vgl. Botschaft zur Änderung des Asylgesetzes vom 4. September 2002, BBl 2002 6873 f. sowie 6894). Die neuen Bestimmungen sind demnach auch auf den Beschwerdeführer anwendbar (zum Ganzen siehe Urteile des Bundesverwaltungsgerichts C-1256/2006 vom 4. Juni 2008 E. 2 und C-1254/2006 vom 1. Februar 2008).</w:t>
      </w:r>
    </w:p>
    <w:p>
      <w:r>
        <w:rPr>
          <w:b/>
        </w:rPr>
        <w:t>E. 3.1</w:t>
      </w:r>
    </w:p>
    <w:p>
      <w:r>
        <w:t>Gemäss Art. 87 Abs. 1 AsylG müssen Asylsuchende und Schutzbedürftige ohne Aufenthaltsbewilligung ihre Vermögenswerte, die nicht aus dem Erwerbseinkommen stammen, offenlegen. Art. 87 Abs. 2 AsylG erlaubt es den zuständigen Behörden, solche Vermögenswerte zum Zwecke der Rückerstattung der Kosten nach Art. 85 Abs. 1 AsylG sicherzustellen, wenn die betreffenden Personen nicht nachzuweisen vermögen, dass die Vermögenswerte aus Erwerbs- oder Erwerbsersatzeinkommen oder öffentlichen Sozialhilfeleistungen stammen (Art. 87 Abs. 2 Bst. a AsylG), wenn sie die Herkunft der Vermögenswerte nicht nachweisen können (Art. 87 Abs. 2 Bst. b AsylG) oder wenn sie die Herkunft der Vermögenswerte zwar nachweisen können, diese aber einen vom Bundesrat festzusetzenden Betrag übersteigen (Art. 87 Abs. 2 Bst. c AsylG). Massgeblich ist, wie bis anhin, ein Betrag von Fr. 1'000.- (vgl. Art. 16 Abs. 4 AsylV2). Als Vermögenswerte gemäss Art. 87 Abs. 1 AsylG können Geldbeträge, geldwerte Gegenstände und unkörperliche Werte wie Bankguthaben sichergestellt werden (Art. 16 Abs. 1 AsylV2).</w:t>
      </w:r>
    </w:p>
    <w:p>
      <w:r>
        <w:rPr>
          <w:b/>
        </w:rPr>
        <w:t>E. 3.2</w:t>
      </w:r>
    </w:p>
    <w:p>
      <w:r>
        <w:t>Nach der in Art. 87 Abs. 2 Bst. a und b AsylG vorgesehenen Beweislastumkehr obliegt der Herkunftsnachweis der sonderabgabepflichtigen Person (in Bezug auf den früheren, praktisch identischen Art. 86 Abs. 4 Bst. a AsylG siehe die Urteile des Bundesgerichts 2A.356/2004 vom 6. September 2004 E. 5.2 u. 5.3 und 2A.331/2001 vom 19. September 2001 E. 2a). Gelingt ihr der Nachweis nicht, werden die Vermögenswerte zur Deckung rückerstattungspflichtiger Kosten (vgl. Art. 85 Abs. 1 AsylG) eingezogen. Kann der Betroffene dagegen nachweisen, dass ihm die Vermögenswerte rechtmässig zugekommen sind, erfolgt die Sicherstellung wie oben angetönt nur, soweit besagte Vermögenswerte den vom Bundesrat festzusetzenden Betrag übersteigen (Art. 87 Abs. 2 Bst. c AsylG i.V.m. Art. 16 Abs. 4 AsylV2). Wird der Herkunftsnachweis nicht erbracht, so erfolgt die Sicherstellung ohne Belassung eines Freibetrages (zum Ganzen vgl. auch BBl 1994 V 587).</w:t>
      </w:r>
    </w:p>
    <w:p>
      <w:r>
        <w:rPr>
          <w:b/>
        </w:rPr>
        <w:t>E. 3.3</w:t>
      </w:r>
    </w:p>
    <w:p>
      <w:r>
        <w:t>An den Nachweis der Herkunft sichergestellter Vermögenswerte sind strenge Anforderungen zu stellen. Soweit die Herkunft nicht unmittelbar mit Dokumenten belegt wird, muss von der betroffenen Person erwartet werden, dass sie schon anlässlich der Abnahme schlüssige, plausible und mit allfällig später nachgereichten Unterlagen übereinstimmende Angaben zu den sich bei ihr befindlichen Vermögenswerten machen kann. Blosse diesbezügliche Behauptungen genügen nicht (vgl. Urteil des Bundesverwaltungsgerichts C-2129/2007 vom 31. August 2007 E. 3.3). Ob das nachträgliche Einreichen von Beweismitteln für den Herkunftsnachweis abgenommener Vermögenswerte ausreicht, lässt sich nicht generell, sondern bloss einzelfallweise, unter Berücksichtigung der gesamten Umstände, beantworten. Davon ausgenommen sind Fälle von offensichtlichen Widersprüchen oder eindeutigen Ungereimtheiten, die ohne zusätzliche Abklärungen zum Schluss berechtigen, der geforderte Nachweis sei nicht erbracht worden (vgl. Urteile des Bundesverwaltungsgerichts C-1256/2006 vom 4. Juni 2008 E. 3.3, C-4341/2007 vom 18. Dezember 2007 E. 2.3 oder C-1258/2006 vom 11. Mai 2007 E. 4.2).</w:t>
      </w:r>
    </w:p>
    <w:p>
      <w:r>
        <w:rPr>
          <w:b/>
        </w:rPr>
        <w:t>E. 4.1</w:t>
      </w:r>
    </w:p>
    <w:p>
      <w:r>
        <w:t>Gemäss der von der Stadtpolizei Bern am 8. September 2006 erstellten "Meldung der Abnahme von Vermögenswerten" befand sich der Beschwerdeführer bei seiner Anhaltung im Besitze von Fr. 8'830.-, wovon ein Betrag von Fr. 8'700.- sichergestellt wurde. In der anschliessenden polizeilichen Einvernahme äusserte er sich zur Frage, wie sich dieser Betrag zusammensetze und von wem er wieviel Geld erhalten habe. Im Nachhinein beklagt er sich, bei besagter Befragung sei trotz seiner schlechten Deutschkenntnisse kein Dolmetscher beigezogen worden. Zudem habe die Polizei Druck auf ihn ausgeübt, das Protokoll zu unterzeichnen. Das Protokoll der Befragung vom 8. September 2006 lässt demgegenüber keine Mängel der behaupteten Art erkennen. Einleitend wurde festgehalten, dass der Befragte (nebst Kurdisch und Arabisch) Deutsch spreche. Anschliessend wurde er auf sein Zeugnis-, Auskunfts- und Aussageverweigerungsrecht aufmerksam gemacht. Abschliessend hat der Beschwerdeführer das Dokument offensichtlich vorgelesen bekommen und dessen inhaltliche Richtigkeit Seite für Seite unterschriftlich bestätigt. Auch inhaltlich lassen sich den protokollierten Aussagen keine Anhaltspunkte für die pauschal behaupteten Verständigungsschwierigkeiten entnehmen. Im Gegenteil: Die Aussagen stehen ausnahmslos in einem logischen Kontext zur Fragestellung, sind in sich stimmig und einigermassen ausführlich. Tritt hinzu, dass auch die seit der Vermögenswertabnahme in deutscher Sprache eingereichten Eingaben, von denen der Beschwerdeführer nicht behauptet, ein Dritter habe sie für ihn verfasst, auf ausreichende Kenntnisse dieser Sprache schliessen lassen. Nach dem bisher Gesagten können die Einwände des Beschwerdeführers im Zusammenhang mit der Qualität des Befragungsprotokolls nicht überzeugen. Auf das nur gerade zwei Stunden nach der Anhaltung und somit zeitnah erstellte, hinreichend detaillierte Protokoll zu den Vorgängen rund um die Sicherstellung konnte ohne weiteres abgestellt werden.</w:t>
      </w:r>
    </w:p>
    <w:p>
      <w:r>
        <w:rPr>
          <w:b/>
        </w:rPr>
        <w:t>E. 4.2</w:t>
      </w:r>
    </w:p>
    <w:p>
      <w:r>
        <w:t>Von der von einer Vermögenswertabnahme betroffenen Person muss wie bereits erwähnt (Ziff. 3.3) erwartet werden, dass sie von Beginn weg substantiierte, in sich stimmige Angaben zur Herkunft der Vermögenswerte macht und Beweise erbringt, soweit solche vernünftigerweise erwartet werden können. Der Beschwerdeführer ist nicht in der Lage, auch nur einigermassen glaubwürdige Angaben zur Höhe des Betrages, den er von A._______ erhalten haben will und zum Verwendungszweck des Geldes zu machen. Stattdessen sind in dieser Hinsicht grobe Widersprüche festzustellen zwischen den Ausführungen in der polizeilichen Einvernahme einerseits und den Darstellungsweisen in den späteren Eingaben vom 27. September 2006, 23. Dezember 2006, 8. März 2007 (Beschwerde) bzw. 10. September 2007 (Replik) andererseits. Wie aus dem Sachverhalt hervorgeht, divergiert die ursprüngliche Darstellung des Beschwerdeführers bezüglich des bei ihm vorgefundenen Betrages aber auch erheblich von derjenigen seines Kollegen A._______ in dessen Bestätigungsschreiben vom 23. Dezember 2006 (beispielsweise hinsichtlich der Höhe des angeblich ausgeliehenen Geldes und der Zweckbestimmung). Ebenso wenig besteht Übereinstimmung zwischen den protokollierten Aussagen des Beschwerdeführers und seines Begleiters O._______, die beide in Anschluss an die Personenkontrolle von der Stadtpolizei Bern befragt worden waren. So erklärte ersterer, von O._______ am Tag der Anhaltung Fr. 1'400.- bekommen zu haben. Er begründete diese Geldübergabe damit, dass es seinem Begleiter nicht gelungen sei, mit diesem Geld ein Fahrzeug zu kaufen. Sein Begleiter führte derweil aus, er habe vom Beschwerdeführer Geld (rund Fr. 3'800.-) ausgehändigt erhalten. Die nachträglichen Behauptungen schliesslich, der Beschwerdeführer habe zur Zeit der Personenkontrolle in Wirklichkeit Fr. 12'000.- bzw. sogar Fr. 15'000.- (siehe dazu das Schreiben vom 27. September 2006) auf sich getragen, widersprechen den polizeilichen Erhebungen, wie sie namentlich im Einvernahmeprotokoll und im Effektenverzeichnis ihren Niederschlag finden. Aufgrund dieses Aussageverhaltens wird offenkundig, dass der Beschwerdeführer nurmehr versucht, seine ursprünglichen Vorbringen auf die nachträgliche schriftliche Bestätigung von A._______ und die abweichenden Äusserungen von O._______ abzustimmen. Dementsprechend unbeholfen wirken seine Erklärungen, die bei verständiger Würdigung überhaupt keinen Sinn ergeben. Angesichts der dargelegten gravierenden Widersprüche und Ungereimtheiten erübrigen sich zusätzliche Beweiserhebungen. Dem Beschwerdeführer ist es demnach nicht gelungen, die Herkunft der Vermögenswerte im Sinne von Art. 87 Abs. 2 AsylG nachzuweisen.</w:t>
      </w:r>
    </w:p>
    <w:p>
      <w:r>
        <w:rPr>
          <w:b/>
        </w:rPr>
        <w:t>E. 4.3</w:t>
      </w:r>
    </w:p>
    <w:p>
      <w:r>
        <w:t>Der Vollständigkeit halber sei ergänzt, dass die sichergestellten Geldbeträge, welche der Beschwerdeführer angeblich von Dritten erhalten haben will, weder gesondert aufbewahrt noch irgendwie auf erkennbare Weise besonders gekennzeichnet waren. Die Vermögenswerte sind daher durch Vermischung in sein Eigentum übergegangen (vgl. Urteile des Bundesgerichts 2A.697/2005 vom 29. März 2006 E. 3.2 und 2A.185/2002 vom 15. Mai 2002 E. 2.2.2 sowie Urteil des Bundesverwaltungsgerichts C-2129/2007 vom 31. August 2007 E. 6.1 - 6.3).</w:t>
      </w:r>
    </w:p>
    <w:p>
      <w:r>
        <w:rPr>
          <w:b/>
        </w:rPr>
        <w:t>E. 5</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