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C-1971/2021 vom 9. Juni 2023</w:t>
      </w:r>
    </w:p>
    <w:p>
      <w:r>
        <w:t>Bundesverwaltungsgericht, 2023-06-09, IT</w:t>
      </w:r>
    </w:p>
    <w:p>
      <w:r>
        <w:rPr>
          <w:b/>
        </w:rPr>
        <w:t xml:space="preserve">Quelle: </w:t>
      </w:r>
      <w:r>
        <w:t>https://mcp.opencaselaw.ch/entscheid/bvger_C-1971_2021</w:t>
      </w:r>
    </w:p>
    <w:p>
      <w:r>
        <w:t>FR: TAF C-1971/2021 du 9 juin 2023</w:t>
      </w:r>
    </w:p>
    <w:p>
      <w:r>
        <w:t>IT: TAF C-1971/2021 del 9 giugno 2023</w:t>
      </w:r>
    </w:p>
    <w:p>
      <w:pPr>
        <w:pStyle w:val="Heading2"/>
      </w:pPr>
      <w:r>
        <w:t>Regeste</w:t>
      </w:r>
    </w:p>
    <w:p>
      <w:r>
        <w:t>Diritto alla rendita</w:t>
      </w:r>
    </w:p>
    <w:p>
      <w:pPr>
        <w:pStyle w:val="Heading2"/>
      </w:pPr>
      <w:r>
        <w:t>Erwägungen</w:t>
      </w:r>
    </w:p>
    <w:p>
      <w:r>
        <w:rPr>
          <w:b/>
        </w:rPr>
        <w:t>E. 2</w:t>
      </w:r>
    </w:p>
    <w:p>
      <w:r>
        <w:t>con rinvii).</w:t>
      </w:r>
    </w:p>
    <w:p>
      <w:r>
        <w:t>C-1971/2021 Pagina 5 1.2 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 1.3 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 1.4 Presentato da una parte direttamente toccata dalla decisione e avente un interesse degno di protezione al suo annullamento o alla sua modifica (art. 59 LPGA e art. 48 cpv. 1 PA), il gravame è stato interposto tempesti- vamente (art. 60 LPGA e art. 50 cpv. 1 PA) e – dopo la sua regolarizzazione – rispetta i requisiti previsti dalla legge (art. 52 cpv. 1 PA). L’anticipo spese è stato corrisposto entro il termine impartito (art. 63 cpv. 4 PA). Il ricorso è pertanto ammissibile.</w:t>
      </w:r>
    </w:p>
    <w:p>
      <w:r>
        <w:rPr>
          <w:b/>
        </w:rPr>
        <w:t>E. 2.1</w:t>
      </w:r>
    </w:p>
    <w:p>
      <w:r>
        <w:t>La ricorrente, di nazionalità svizzera e italiana, risiede in Italia e ha la- vorato prevalentemente in Svizzera.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w:t>
      </w:r>
    </w:p>
    <w:p>
      <w:r>
        <w:t>C-1971/2021 Pagina 6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 fermo re- stando che al caso concreto non sono applicabili le modifiche del 19 giugno 2020 della LAI e della LPGA che sono entrate in vigore il 1° gennaio 2022</w:t>
      </w:r>
    </w:p>
    <w:p>
      <w:r>
        <w:t>C-1971/2021 Pagina 7 (cfr. la sentenza del TAF C-4041/2023 del 2 marzo 2023 consid. 2.2 con rinvii).</w:t>
      </w:r>
    </w:p>
    <w:p>
      <w:r>
        <w:rPr>
          <w:b/>
        </w:rPr>
        <w:t>E. 3.2</w:t>
      </w:r>
    </w:p>
    <w:p>
      <w:r>
        <w:t>Peraltro, il potere cognitivo di questo Tribunale è delimitato dalla data della decisione impugnata, in concreto il 31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 nessi all'oggetto litigioso e se sono suscettibili di influire sull'apprezza- mento del giudice al momento in cui detta decisione litigiosa è stata resa (cfr. sentenze del TF 8C_278/2011 del 26 luglio 2011 consid. 5.5; 9C_116/2010 del 20 aprile 2010 consid. 3.2.2; DTF 118 V 200 consid. 3a in fine; nonché cfr., fra le tante, la sentenza del TAF C-4041/2023 del 2 marzo 2023 consid. 2.3 con rinvii).</w:t>
      </w:r>
    </w:p>
    <w:p>
      <w:r>
        <w:rPr>
          <w:b/>
        </w:rPr>
        <w:t>E. 4.1</w:t>
      </w:r>
    </w:p>
    <w:p>
      <w:r>
        <w:t>Giusta l'art. 8 cpv. 1 LAI, gli assicurati invalidi o minacciati da un'invali- dità hanno diritto ai provvedimenti d'integrazione per quanto essi siano ne- cessari e idonei per ripristinare, conservare o migliorare la loro capacità al guadagno o la loro capacità di svolgere le mansioni consuete, e le condi- zioni per il diritto ai diversi provvedimenti siano adempiute. Il diritto ai prov- vedimenti d'integrazione non dipende dall'esercizio di un'attività lucrativa prima dell'invalidità. Per determinare questi provvedimenti occorre tenere conto della durata probabile della vita professionale rimanente (art. 8 cpv. 1bis LAI). I provvedimenti d'integrazione sono, segnatamente, i provvedi- menti di reinserimento per preparare all'integrazione professionale e i prov- vedimenti professionali (art. 8 cpv. 3 LAI).</w:t>
      </w:r>
    </w:p>
    <w:p>
      <w:r>
        <w:rPr>
          <w:b/>
        </w:rPr>
        <w:t>E. 4.2</w:t>
      </w:r>
    </w:p>
    <w:p>
      <w:r>
        <w:t>Secondo l'art. 8 cpv. 3 lett. b LAI, i provvedimenti professionali sono l’orientamento (art. 15 LAI), la prima formazione professionale (art. 16 LAI), la riformazione professionale (art. 17 LAI), il collocamento (art. 18 LAI) e l’aiuto in capitale (art. 18d LAI). Va peraltro rammentato che la soglia mi- nima di diminuzione di capacità di guadagno conferente un diritto alla rifor- mazione professionale (art. 17 LAI) è del 20% (DTF 139 V 399 consid. 5.3). La perdita di guadagno è determinata secondo i medesimi principi applicati per la determinazione del grado d’invalidità nel caso di una domanda di rendita (cfr. sentenza del TAF 6350/2014 del 30 luglio 2018 consid. 4.2 con rinvio). Fanno parte dei provvedimenti professionali necessari e idonei tutte</w:t>
      </w:r>
    </w:p>
    <w:p>
      <w:r>
        <w:t>C-1971/2021 Pagina 8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 sona a persona (stato di salute, capacità di rendimento, idoneità all'istru- zione, motivazione). Di principio, la persona assicurata ha diritto unica- mente ai provvedimenti idonei e necessari al raggiungimento del singolo scopo integrativo prefisso, ma non ai migliori provvedimenti nel caso di specie. Questo perché l'integrazione deve essere garantita solo nella mi- sura necessaria, ma anche sufficiente (DTF 139 V 399 consid. 5.5). La necessità di una riformazione non è pertanto data allorquando – in un mer- cato del lavoro cosiddetto equilibrato – sussiste un ventaglio sufficiente di attività, rispettose dei limiti funzionali dell’assicurato, ragionevolmente esi- gibili, conto tenuto della formazione e dell’esperienza professionale dell’as- sicurato medesimo, suscettibili di assicurargli, in media, possibilità di gua- dagno non inferiori a quella dell’ultima attività esercitata (cfr. sentenza del TF 9C_511/2015 del 15 ottobre 2015 consid. 3 con rinvii). In altri termini, la riformazione professionale non è necessaria in particolare allorquando l’as- sicurato è sufficientemente riadattato, ossia che gli è possibile d’esercitare un’altra attività, compatibile con le sue attitudini, senza formazione supple- mentare (DTF 130 V 488 consid. 4,2; sentenza del TAF C-6337/2013 del 16 luglio 2015 consid. 5.4 con rinvii).</w:t>
      </w:r>
    </w:p>
    <w:p>
      <w:r>
        <w:rPr>
          <w:b/>
        </w:rPr>
        <w:t>E. 4.3</w:t>
      </w:r>
    </w:p>
    <w:p>
      <w:r>
        <w:t>Il diritto a determinati provvedimenti d’integrazione dell’assicurazione invalidità presuppone che siano appropriati allo scopo d’integrazione per- seguito dall’assicurazione invalidità rispettivamente che gli stessi siano obiettivamente, per quanto attiene al provvedimento da adottare, e sogget- tivamente, in rapporto alla persona assicurata, necessari. In effetti, i prov- vedimenti d’integrazione non possono essere efficaci che se la persona alla quale è destinata è suscettibile di trarne, almeno parzialmente, bene- ficio per quanto attiene all’integrazione (sentenza del TAF C-6337/2013 del 16 luglio 2015 consid. 5.2 con rinvio). Pertanto, se l’attitudine soggettiva di (re)integrazione dell’assicurato fa difetto, l’amministrazione può rifiutare di mettere in atto dei provvedimenti di (re)integrazione o porvi fine (sentenza del TF 9C_797/2018 del 10 settembre 2019 consid. 9.1).</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t>C-1971/2021 Pagina 9</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per valutare il grado d'invalidità, il reddito che l'assicurato potrebbe conseguire esercitando l'attività ragio- 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w:t>
      </w:r>
    </w:p>
    <w:p>
      <w:r>
        <w:t>C-1971/2021 Pagina 10</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w:t>
      </w:r>
    </w:p>
    <w:p>
      <w:r>
        <w:t>C-1971/2021 Pagina 11 sia l'opinione più adeguata (sentenza del TF 8C_556/2010 del 24 gennaio 2011 consid. 7.2 e relativi riferimenti).</w:t>
      </w:r>
    </w:p>
    <w:p>
      <w:r>
        <w:rPr>
          <w:b/>
        </w:rPr>
        <w:t>E. 7</w:t>
      </w:r>
    </w:p>
    <w:p>
      <w:r>
        <w:t>Nel caso concreto, per poter determinare se a giusto titolo l’amministra- zione ha respinto la richiesta di rendita della ricorrente in ragione di un grado di invalidità inferiore al 40%, occorre dapprima verificare se essa abbia sufficientemente e correttamente accertato lo stato di salute del me- desimo, tenuto conto del grado di prova della verosimiglianza preponde- rante valido nelle assicurazioni sociali.</w:t>
      </w:r>
    </w:p>
    <w:p>
      <w:r>
        <w:rPr>
          <w:b/>
        </w:rPr>
        <w:t>E. 8.1</w:t>
      </w:r>
    </w:p>
    <w:p>
      <w:r>
        <w:t>Da un esame radiologico del 21 luglio 1999, effettuato presso la Clinica D._______ di (…), è emerso che l’interessata presentava una scoliosi lom- bare di 50° (doc. 50).</w:t>
      </w:r>
    </w:p>
    <w:p>
      <w:r>
        <w:rPr>
          <w:b/>
        </w:rPr>
        <w:t>E. 8.2</w:t>
      </w:r>
    </w:p>
    <w:p>
      <w:r>
        <w:t>Il 29 giugno 2019, il dott. E._______, responsabile del reparto di dia- gnostica per immagini della Casa di cura privata F._______, ha eseguito una radiografia del rachide e rilevato una grave scoliosi rotatoria sinistro- convessa nel tratto lombare prossimale, un allineamento dei muri vertebrali posteriori conservato con marcata rettilineizzazione della cifosi dorsale, un modesto slivellamento del bacino con millimetrica sopraelevazione dell'ala iliaca di sinistra rispetto alla controlaterale ed una discreta sclerosi dege- nerativa dei tetti acetabolari da entrambi i lati (doc. 5 pag. 12).</w:t>
      </w:r>
    </w:p>
    <w:p>
      <w:r>
        <w:rPr>
          <w:b/>
        </w:rPr>
        <w:t>E. 8.3</w:t>
      </w:r>
    </w:p>
    <w:p>
      <w:r>
        <w:t>In data 11 luglio 2019, il dott. F._______, radiologo, ha effettuato una risonanza magnetica del rachide lombosacrale e rilevato marcata scoliosi sinistro-convessa del rachide lombare, fisiologica lordosi ridotta, muri so- matici posteriori normoallineati, iniziale bulging discale in L3-L4 che com- porta lieve impegno foraminale bilaterale senza segni compressivi sulle ra- dici emergenti, bulging discale di maggiore estensione in L4-L5 che com- porta compressione sul sacco durale ed impegno foraminale bilaterale (re- perto maggiore a sinistra), area di iperintensità di segnale in T2 nel disco intersomatico a livello foraminale destro (da riferire verosimilmente a feno- meni fissurativi). Ha inoltre rilevato diffusi segni di artrosi interapofisaria caratterizzati da ipertrofia dei legamenti gialli e dei massicci articolari che non determinano ancora significative riduzioni in ampiezza del canale spi- nale e midollo spinale compreso nel volume di studio con segnale regolare (doc. 5 pag. 13).</w:t>
      </w:r>
    </w:p>
    <w:p>
      <w:r>
        <w:t>C-1971/2021 Pagina 12</w:t>
      </w:r>
    </w:p>
    <w:p>
      <w:r>
        <w:rPr>
          <w:b/>
        </w:rPr>
        <w:t>E. 8.4</w:t>
      </w:r>
    </w:p>
    <w:p>
      <w:r>
        <w:t>Con breve referto del 28 agosto 2019, il dott. G._______, medico di famiglia della ricorrente, ha attestato che orientativamente la paziente pre- sentava un’incapacità lavorativa del 50% ma che tale valutazione doveva essere confermata da uno specialista (doc. 5 pag. 16).</w:t>
      </w:r>
    </w:p>
    <w:p>
      <w:r>
        <w:rPr>
          <w:b/>
        </w:rPr>
        <w:t>E. 8.5</w:t>
      </w:r>
    </w:p>
    <w:p>
      <w:r>
        <w:t>Con perizia reumatologica del 12 febbraio 2020, eseguita su incarico dell’UAI-B._______, il dott. C._______, specialista in reumatologia, ha po- sto le diagnosi di: Diagnosi reumatologiche con conseguenze sulla capacità lavorativa Sindrome panvertebrale con componente cervicolombospondilogena cro- nica prevalente a sinistra, in - Alterazioni degenerative plurisegmentali del rachide lombare (bul- ging discale L3/L4 ed L4/L5 con legamenti gialli e spondilartrosi ipertrofiche. Senza riduzione di ampiezza del canale spinale) - Rilevanti disturbi statici del rachide (appiattimento della colonna dorsale e della colonna lombare con rotoscoliosi sinistroconvessa dorsale destroconvessa lombare, compensata) Diagnosi reumatologiche senza conseguenze sulla capacità lavora- tiva Decondizionamento e sbilancio muscolare. Per quel che concerne le risorse fisiche dell’insorgente, il perito ha rilevato che essa può: molto spesso sollevare e portare pesi fino a 5 kg fino all’al- tezza dei fianchi, talvolta tra 5-10 kg fino all’altezza dei fianchi, di rado pesi tra 10-15 kg fino all’altezza dei fianchi, mai pesi oltrepassanti i 15 kg fino all'altezza dei fianchi; l'assicurata può talvolta sollevare pesi fino a 3 kg sopra l’altezza del petto, di rado pesi tra 3-5 kg sopra l'altezza del petto, mai pesi oltrepassanti i 5 kg sopra l’altezza del petto. L’assicurata può molto spesso maneggiare attrezzi di precisione, molto spesso maneggiare attrezzi molto leggeri, molto spesso maneggiare attrezzi leggeri, talvolta maneggiare attrezzi di media entità, mai maneggiare attrezzi pesanti. La rotazione manuale è normale. L'assicurata può di rado effettuare lavori al di sopra della testa, di rado effettuare la rotazione del tronco, talvolta assu- mere la posizione seduta ed inclinata in avanti, di rado la posizione in piedi ed inclinata in avanti, può spesso assumere la posizione inginocchiata, molto spesso effettuare la flessione delle ginocchia, talvolta assumere la posizione accovacciata. L’assicurata può assumere talvolta la posizione</w:t>
      </w:r>
    </w:p>
    <w:p>
      <w:r>
        <w:t>C-1971/2021 Pagina 13 seduta di lunga durata, talvolta la posizione in piedi di lunga durata, do- vendo tuttavia avere la possibilità di alternare le posizioni corporee al biso- gno. L'assicurata può molto spesso camminare fino a 50 metri, molto spesso oltre 50 metri, talvolta camminare per lunghi tragitti, come pure tal- volta camminare su terreno accidentato, può spesso salire le scale, di rado salire su scale a pioli. Il perito ha peraltro precisato che i menzionati limiti funzionali tengono unicamente conto degli handicap strutturalmente spie- gabili inerenti al suo campo di specialità (doc. 24 pag. 85). In virtù della summenzionata analisi, il perito ha ritenuto un’incapacità la- vorativa di un terzo nella sua precedente attività di parrucchiera ed una piena capacità lavorativa in attività adeguate; entrambe a decorrere dall’11 settembre 2019 (data in cui l’assicurata ha compilato il formulario per la richiesta di prestazioni AI, cfr. doc. 9). Il perito ha comunque indicato che è preferibile indirizzare la ricorrente verso un’altra professione che quella di parrucchiera (doc. 24 pag. 87). Egli ha infine considerato siccome auspicabile un riallenamento del cor- setto muscolare lomboaddominale tramite ginnastica attiva isometrica allo scopo di ottenere maggiore stabilità della colonna lombare e di conse- guenza un aumento della resistenza agli sforzi fisici (doc. 24 pag. 88).</w:t>
      </w:r>
    </w:p>
    <w:p>
      <w:r>
        <w:rPr>
          <w:b/>
        </w:rPr>
        <w:t>E. 8.6</w:t>
      </w:r>
    </w:p>
    <w:p>
      <w:r>
        <w:t>Con rapporto finale SMR del 19 febbraio 2020, il dott. H._______, spe- cialista in medicina interna generale, ha confermato diagnosi, limiti funzio- nali e incapacità lavorative ritenute dal dott. C._______, precisando nondi- meno di considerare che l’incapacità lavorativa di un terzo risalga al 28 agosto 2019 (data del certificato medico del dott. G._______; doc. 25).</w:t>
      </w:r>
    </w:p>
    <w:p>
      <w:r>
        <w:rPr>
          <w:b/>
        </w:rPr>
        <w:t>E. 8.7</w:t>
      </w:r>
    </w:p>
    <w:p>
      <w:r>
        <w:t>Con referto medico del 29 maggio 2021, il dott. I._______, specialista in ortopedia e traumatologia, ha rilevato come gli esami strumentali eviden- ziano scoliosi toraco lombare con evidenti discopatie all'apice della curva scoliotica principale ed iniziale sofferenza del segmento L4-L5 con stenosi foraminale sinistra. Lo specialista ha pure indicato di ritenere utile tentare un trattamento con busto dinamico associato ad un protocollo riabilitativo e ginnastica in acqua (doc. TAF 5 allegato 2).</w:t>
      </w:r>
    </w:p>
    <w:p>
      <w:r>
        <w:rPr>
          <w:b/>
        </w:rPr>
        <w:t>E. 8.8</w:t>
      </w:r>
    </w:p>
    <w:p>
      <w:r>
        <w:t>Con presa di posizione del 19 luglio 2021, il dott. C._______ ha rilevato che i documenti trasmessi dalla ricorrente in fase ricorsuale – ossia il re- ferto della clinica ortopedica D._______ di (…) del 21 luglio 1999 ed il rap- porto del dott. J._______ del 29 maggio 2021 – non fornivano elementi medici oggettivi in grado di modificare la sua valutazione del 12 febbraio 2020, avendo egli in particolare già debitamente considerato le alterazioni</w:t>
      </w:r>
    </w:p>
    <w:p>
      <w:r>
        <w:t>C-1971/2021 Pagina 14 strutturali presenti al rachide lombare, compresi i rilevanti disturbi statici della colonna vertebrale (doc. TAF 14).</w:t>
      </w:r>
    </w:p>
    <w:p>
      <w:r>
        <w:rPr>
          <w:b/>
        </w:rPr>
        <w:t>E. 8.9</w:t>
      </w:r>
    </w:p>
    <w:p>
      <w:r>
        <w:t>Con annotazione SMR del 26 luglio 2021, il dott. H._______ ha confer- mato il proprio rapporto finale del 19 febbraio 2020, non essendo a suo giudizio emersi nuovi elementi medici oggettivi (doc. TAF 14).</w:t>
      </w:r>
    </w:p>
    <w:p>
      <w:r>
        <w:rPr>
          <w:b/>
        </w:rPr>
        <w:t>E. 9.1</w:t>
      </w:r>
    </w:p>
    <w:p>
      <w:r>
        <w:t>Nel caso in esame alla luce di quanto sopra esposto, e conto tenuto in particolare del fatto che alla ricorrente è stato riscontrato mediante riso- nanza magnetica dell’11 luglio 2019 bulging discale L4-L5 con compres- sione sul sacco durale, e ancora stenosi foraminale nel maggio 2021, risul- tava imprescindibile effettuare anche una perizia neurologica prima di po- tersi esprimere con piena cognizione di causa sulla sua residua capacità lavorativa. L’autorità inferiore non poteva pertanto fondare la propria deci- sione esclusivamente sulla perizia reumatologica del dott. C._______ del</w:t>
      </w:r>
    </w:p>
    <w:p>
      <w:r>
        <w:rPr>
          <w:b/>
        </w:rPr>
        <w:t>E. 9.2</w:t>
      </w:r>
    </w:p>
    <w:p>
      <w:r>
        <w:t>La ricorrente ha inoltre contestato un accertamento incompleto della fattispecie in quanto non è stata eseguita una valutazione ortopedica. A tal proposito questo Tribunale osserva che – nonostante la giurisprudenza del Tribunale federale secondo cui una valutazione da parte di uno specialista in ortopedia non è strettamente necessaria nei casi in cui oggetto dell’esame è il dolore (cronico) dell’apparato muscolo-schelettrico, materia di studio sia della reumatologia in quanto sotto-disciplina della medicina interna, che dell’ortopedia (sentenze del TF 9C_320/2015 del 25 agosto 2015 consid. 3.3.3; 9C_203/2010 del 21 settembre 2010 E. 4.1; 9C_270/2012 del 23 maggio 2012 consid. 4.2; 9C_547/2010 del 26 gen- naio 2011 consid. 4.1) – nella fattispecie concreta, tenuto in particolare conto dell’affezione cronica, irreversibile e degenerativa di cui soffre l’assi- curata e dei trattamenti che la stessa richiede, si imponeva altresì un’esau-</w:t>
      </w:r>
    </w:p>
    <w:p>
      <w:r>
        <w:t>C-1971/2021 Pagina 15 stiva valutazione eseguita da uno specialista in ortopedia, ossia di un me- dico specializzato nella terapia delle problematiche dell’apparato locomo- tore (cfr. sentenza del TF 9C_134/2011 del 6 giugno 2011 consid. 3.3). An- che per questo motivo il ricorso deve essere accolto.</w:t>
      </w:r>
    </w:p>
    <w:p>
      <w:r>
        <w:rPr>
          <w:b/>
        </w:rPr>
        <w:t>E. 9.3</w:t>
      </w:r>
    </w:p>
    <w:p>
      <w:r>
        <w:t>Da quanto esposto discende che il ricorso deve essere accolto, nel senso che la decisione impugnata è annullata e gli atti di causa rinviati all'amministrazione, affinché proceda ai necessari complementi istruttori. A tal proposito, questo Tribunale rileva che – alla luce delle affezioni in con- creto lamentate dall’assicurata – l’autorità inferiore dovrà in particolare far effettuare in Svizzera una perizia pluridisciplinare in medicina interna, orto- pedia, reumatologia e neurologia – riservato inoltre ogni ulteriore esame che l’evoluzione nel tempo dello stato di salute dell’insorgente dovesse an- cora rendere necessario – con valutazione congiunta da parte degli spe- cialisti, non essendo sufficiente esaminare le affezioni di cui soffre un assi- curato mediante perizie indipendenti (DTF 137 I 327 consid. 7.3 e sentenza del TF 9C_235/2013 del 10 settembre consid. 3.2). A tal proposito, l’autorità inferiore dovrà in particolare anche valutare l’opportunità di far eventual- mente eseguire una perizia psichiatrica per tenere conto di una possibile componente psicosomatica della sindrome dolorosa di cui soffre l’assicu- rata. In seguito l’amministrazione si pronuncerà sul grado di invalidità dell’assicurata e sul suo diritto ad una rendita. 10. 10.1 La ricorrente ha poi fatto valere che conto tenuto della sua situazione medica, rispettivamente della formazione breve che le è stata proposta dall’Ufficio AI, non è in grado di trovare un datore di lavoro disposto ad assumerla, chiedendo che le venga riconosciuto il diritto ad una riqualifica professionale (v. consid. C.h del presente giudizio e doc. TAF 17). 10.2 Dato l’esito del ricorso interposto dalla ricorrente in questa sede, il tribunale si limita a rilevare che, secondo i risultati degli ulteriori accerta- menti medici, l'UAIE dovrà pronunciarsi nuovamente sul suo diritto a prov- vedimenti professionali, così come sulla sfruttabilità dell’eventuale residua capacità lavorativa medico-teorica dell’insorgente. 10.3 Ciò premesso, va inoltre rilevato che, contrariamente a quanto pre- teso dalla ricorrente, non è possibile statuire nella presente fattispecie nel senso da lei richiesto (riconoscimento del diritto a percepire una rendita d’invalidità svizzera), non essendo possibile, allo stato attuale degli atti di</w:t>
      </w:r>
    </w:p>
    <w:p>
      <w:r>
        <w:t>C-1971/2021 Pagina 16 causa, determinarsi sulla questione con il grado della verosimiglianza pre- ponderante valido nelle assicurazioni sociali. 11. 11.1 Quando il Tribunale amministrativo federale annulla una decisione dell’amministrazione,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una perizia pluridisciplinare in Svizzera (v. considerando 9.3 del presente giudizio [i periti dovendo conoscere i principi della medicina assicurativa svizzera [v., fra le altre, le sentenze del TAF C- 4118/2020 del 18 febbraio 2022 consid. 10.3, C- 2102/2020 consid. 7.11 e C-5774/2019 del 26 agosto 2021 consid. 6.2]; cfr., sulla possibilità di rinvio all'autorità inferiore in siffatte circostanze [137 V 210 consid. 4.4.1.4 e sentenza del TF 8C_633/2014 dell’11 dicembre 2014 consid. 3.2 e 3.3; sentaz del TAF C-4041/2023 del 2 marzo 2023 consid. 14.1 con rinvii), nonché effettuato ogni ulteriore esame che pure l'evoluzione nel tempo dello stato di salute del ricorrente dovesse ancora rendere necessario. Per il resto, e a seconda del risultato di tale istruttoria complementare, l'UAIE dovrà in particolare pronunciarsi sulla sfruttabilità di un’(eventuale) residua capacità lavorativa medico-teorica come pure sullo svolgimento di un (eventuale) periodo di accertamento professionale nonché, a seconda del risultato di tale esame, eseguire un confronto dei redditi determinanti sulla base delle possibili attività sostitutive adeguate ritenute. 11.2 Peraltro, in siffatte circostanze, neppure la più recente giurisprudenza del Tribunale federale di cui a DTF 137 V 210 (cfr. segnatamente il consid. 4.4.1.4) – si oppone al rinvio della causa all'autorità inferiore per eseguire una perizia pluridisciplinare, del tutto carente in concreto. In effetti, in as- senza di una perizia pluridisciplinare non era, né è, possibile determinarsi con cognizione di causa, ed il necessario grado della verosimiglianza pre- ponderante, sull’incidenza effettiva, delle affezioni di cui soffre la ricorrente, sulla residua capacità lavorativa rispettivamente sulla sua evoluzione nel</w:t>
      </w:r>
    </w:p>
    <w:p>
      <w:r>
        <w:t>C-1971/2021 Pagina 17 tempo. In particolare, un rinvio all’autorità inferiore si giustifica, dal profilo delle garanzie procedurali (segnatamente quella della doppia istanza con piena cognizione), nei casi in cui, come nella fattispecie, è richiesto un ac- certamento (peritale interdisciplinare) in ambiti che non sono stati (o co- munque insufficientemente) chiariti nella procedura di prima istanza, ma che lo avrebbero dovuto essere prima dell’emanazione della decisione liti- giosa, gli elementi per agire in tal senso essendo già presenti agli atti di causa (ibidem; cfr. anche sentenza del TAF C-4523/2020 del 29 luglio 2022 consid. 10.3 con rinvii). 11.3 Per il resto, occorre rilevare che nell'ambito dell'accertamento ancora da esperire dall'autorità inferiore, a seguito del rinvio degli atti di causa, non sussiste l'eventualità di una decisione dell'UAIE a detrimento dell'insorgente (cfr., sulla questione, DTF 137 V 314 consid. 3.2.4) dal momento che nella decisione impugnata del 31 marzo 2021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 Non era pertanto necessario conferire all’insorgente la facoltà di ritirare il proprio gravame.</w:t>
      </w:r>
    </w:p>
    <w:p>
      <w:r>
        <w:rPr>
          <w:b/>
        </w:rPr>
        <w:t>E. 10.1</w:t>
      </w:r>
    </w:p>
    <w:p>
      <w:r>
        <w:t>La ricorrente ha poi fatto valere che conto tenuto della sua situazione medica, rispettivamente della formazione breve che le è stata proposta dall'Ufficio AI, non è in grado di trovare un datore di lavoro disposto ad assumerla, chiedendo che le venga riconosciuto il diritto ad una riqualifica professionale (v. consid. C.h del presente giudizio e doc. TAF 17).</w:t>
      </w:r>
    </w:p>
    <w:p>
      <w:r>
        <w:rPr>
          <w:b/>
        </w:rPr>
        <w:t>E. 10.2</w:t>
      </w:r>
    </w:p>
    <w:p>
      <w:r>
        <w:t>Dato l'esito del ricorso interposto dalla ricorrente in questa sede, il tribunale si limita a rilevare che, secondo i risultati degli ulteriori accertamenti medici, l'UAIE dovrà pronunciarsi nuovamente sul suo diritto a provvedimenti professionali, così come sulla sfruttabilità dell'eventuale residua capacità lavorativa medico-teorica dell'insorgente.</w:t>
      </w:r>
    </w:p>
    <w:p>
      <w:r>
        <w:rPr>
          <w:b/>
        </w:rPr>
        <w:t>E. 10.3</w:t>
      </w:r>
    </w:p>
    <w:p>
      <w:r>
        <w:t>Ciò premesso, va inoltre rilevato che, contrariamente a quanto preteso dalla ricorrente, non è possibile statuire nella presente fattispecie nel senso da lei richiesto (riconoscimento del diritto a percepire una rendita d'invalidità svizzera), non essendo possibile, allo stato attuale degli atti di causa, determinarsi sulla questione con il grado della verosimiglianza preponderante valido nelle assicurazioni sociali.</w:t>
      </w:r>
    </w:p>
    <w:p>
      <w:r>
        <w:rPr>
          <w:b/>
        </w:rPr>
        <w:t>E. 11.1</w:t>
      </w:r>
    </w:p>
    <w:p>
      <w:r>
        <w:t>Quando il Tribunale amministrativo federale annulla una decisione dell'amministrazione,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una perizia pluridisciplinare in Svizzera (v. considerando 9.3 del presente giudizio [i periti dovendo conoscere i principi della medicina assicurativa svizzera [v., fra le altre, le sentenze del TAF C- 4118/2020 del 18 febbraio 2022 consid. 10.3, C-2102/2020 consid. 7.11 e C-5774/2019 del 26 agosto 2021 consid. 6.2]; cfr., sulla possibilità di rinvio all'autorità inferiore in siffatte circostanze [137 V 210 consid. 4.4.1.4 e sentenza del TF 8C_633/2014 dell'11 dicembre 2014 consid. 3.2 e 3.3; sentaz del TAF C-4041/2023 del 2 marzo 2023 consid. 14.1 con rinvii), nonché effettuato ogni ulteriore esame che pure l'evoluzione nel tempo dello stato di salute del ricorrente dovesse ancora rendere necessario. Per il resto, e a seconda del risultato di tale istruttoria complementare, l'UAIE dovrà in particolare pronunciarsi sulla sfruttabilità di un'(eventuale) residua capacità lavorativa medico-teorica come pure sullo svolgimento di un (eventuale) periodo di accertamento professionale nonché, a seconda del risultato di tale esame, eseguire un confronto dei redditi determinanti sulla base delle possibili attività sostitutive adeguate ritenute.</w:t>
      </w:r>
    </w:p>
    <w:p>
      <w:r>
        <w:rPr>
          <w:b/>
        </w:rPr>
        <w:t>E. 11.2</w:t>
      </w:r>
    </w:p>
    <w:p>
      <w:r>
        <w:t>Peraltro, in siffatte circostanze, neppure la più recente giurisprudenza del Tribunale federale di cui a DTF 137 V 210 (cfr. segnatamente il consid. 4.4.1.4) - si oppone al rinvio della causa all'autorità inferiore per eseguire una perizia pluridisciplinare, del tutto carente in concreto. In effetti, in assenza di una perizia pluridisciplinare non era, né è, possibile determinarsi con cognizione di causa, ed il necessario grado della verosimiglianza preponderante, sull'incidenza effettiva, delle affezioni di cui soffre la ricorrente, sulla residua capacità lavorativa rispettivamente sulla sua evoluzione nel tempo. In particolare, un rinvio all'autorità inferiore si giustifica, dal profilo delle garanzie procedurali (segnatamente quella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agire in tal senso essendo già presenti agli atti di causa (ibidem; cfr. anche sentenza del TAF C-4523/2020 del 29 luglio 2022 consid. 10.3 con rinvii).</w:t>
      </w:r>
    </w:p>
    <w:p>
      <w:r>
        <w:rPr>
          <w:b/>
        </w:rPr>
        <w:t>E. 11.3</w:t>
      </w:r>
    </w:p>
    <w:p>
      <w:r>
        <w:t>Per il resto, occorre rilevare che nell'ambito dell'accertamento ancora da esperire dall'autorità inferiore, a seguito del rinvio degli atti di causa, non sussiste l'eventualità di una decisione dell'UAIE a detrimento dell'insorgente (cfr., sulla questione, DTF 137 V 314 consid. 3.2.4) dal momento che nella decisione impugnata del 31 marzo 2021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 Non era pertanto necessario conferire all'insorgente la facoltà di ritirare il proprio gravame.</w:t>
      </w:r>
    </w:p>
    <w:p>
      <w:r>
        <w:rPr>
          <w:b/>
        </w:rPr>
        <w:t>E. 12</w:t>
      </w:r>
    </w:p>
    <w:p>
      <w:r>
        <w:t>febbraio 2020. Nell’ambito della perizia effettuata da quest’ultimo non sono stati esperiti sufficienti e approfonditi esami dal profilo neurologico, fermo restando che il dott. C._______ non è uno specialista in neurologia e il suo generico “esame neurologico cursorio” (doc. 24 pag. 82) non può manifestamente ovviare alla menzionata importante lacuna istruttoria dal profilo neurologico. Già solo per questo motivo – non avendo l’autorità ri- chiesto un esame neurologico approfondito – il ricorso deve essere accolto, non essendo possibile decidere nel caso di specie sulla base degli atti al loro stato attuale secondo il necessario grado della verosimiglianza pre- ponderante.</w:t>
      </w:r>
    </w:p>
    <w:p>
      <w:r>
        <w:rPr>
          <w:b/>
        </w:rPr>
        <w:t>E. 12.1</w:t>
      </w:r>
    </w:p>
    <w:p>
      <w:r>
        <w:t>Visto l'esito del ricorso, non sono prelevate delle spese processuali (art. 63 PA). L’anticipo sulle presunte spese processuali di CHF 800.-, ver- sato il 24 giugno 2021, sarà restituito alla ricorrente allorquando la presente sentenza sarà cresciuta in giudicato.</w:t>
      </w:r>
    </w:p>
    <w:p>
      <w:r>
        <w:rPr>
          <w:b/>
        </w:rPr>
        <w:t>E. 12.2</w:t>
      </w:r>
    </w:p>
    <w:p>
      <w:r>
        <w:t>Ritenuto che l’insorgente, vincente in causa (cfr. DTF 132 V 215 con- sid. 6.2, secondo cui la parte che ha presentato ricorso in materia d’asse- gnazione o rifiuto di prestazioni assicurative è reputata vincente, dal profilo delle ripetibili, anche se la causa è rinviata all’amministrazione per comple- mento istruttorio e nuova decisione), non è rappresentata in questa sede da mandatario professionale e che non fatto valere né risulta, ad un esame d’ufficio, che abbia dovuto sopportare delle spese indispensabili e relativa- mente elevate in relazione alla procedura di ricorso, non si giustifica l’attri- buzione di spese ripetibili (art. 64 cpv. 1 PA in combinazione con l’art. 7 del regolamento del 21 febbraio 2008 sulle tasse e sulle spese ripetibili nelle cause dinanzi al Tribunale amministrativo federale [TS-TAF; RS 173. 320.2]).</w:t>
      </w:r>
    </w:p>
    <w:p>
      <w:r>
        <w:t>C-1971/2021 Pagina 18 Per questi motivi, il Tribunale amministrativo federale pronun- cia: 1. Il ricorso è accolto nel senso che la decisione del 31 marzo 2021 è annul- lata e gli atti di causa sono rinviati all’UAIE affinché proceda al completa- mento dell’istruttoria ed alla pronuncia di una nuova decisione ai sensi dei considerandi. 2. Non si prelevano spese processuali. L’anticipo di CHF 800.-, corrisposto il 24 giugno 2021, sarà restituito alla ricorrente dopo la crescita in giudicato della presente sentenza. 3. Non sono assegnate spese ripetibili. 4. Questa sentenza è comunicata alla ricorrente, all'autorità inferiore e all’UFAS.</w:t>
      </w:r>
    </w:p>
    <w:p>
      <w:r>
        <w:t>Il presidente del collegio: Il cancelliere:</w:t>
      </w:r>
    </w:p>
    <w:p>
      <w:r>
        <w:t>Vito Valenti Oliver Engel</w:t>
      </w:r>
    </w:p>
    <w:p>
      <w:r>
        <w:t>I rimedi giuridici sono menzionati alla pagina seguente.</w:t>
      </w:r>
    </w:p>
    <w:p>
      <w:r>
        <w:t>C-1971/2021 Pagina 19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