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C-196/2010 vom 19. Juli 2011</w:t>
      </w:r>
    </w:p>
    <w:p>
      <w:r>
        <w:t>Bundesverwaltungsgericht, 2011-07-19, DE</w:t>
      </w:r>
    </w:p>
    <w:p>
      <w:r>
        <w:rPr>
          <w:b/>
        </w:rPr>
        <w:t xml:space="preserve">Quelle: </w:t>
      </w:r>
      <w:r>
        <w:t>https://mcp.opencaselaw.ch/entscheid/bvger_C-196_2010</w:t>
      </w:r>
    </w:p>
    <w:p>
      <w:r>
        <w:t>FR: TAF C-196/2010 du 19 juillet 2011</w:t>
      </w:r>
    </w:p>
    <w:p>
      <w:r>
        <w:t>IT: TAF C-196/2010 del 19 luglio 2011</w:t>
      </w:r>
    </w:p>
    <w:p>
      <w:pPr>
        <w:pStyle w:val="Heading2"/>
      </w:pPr>
      <w:r>
        <w:t>Regeste</w:t>
      </w:r>
    </w:p>
    <w:p>
      <w:r>
        <w:t>Eingliederungsmassnahmen</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Das Verfahren vor dem Bundesverwaltungsgericht richtet sich nach dem Bundesgesetz vom 20. Dezember 1968 über das Verwaltungsverfahren (VwVG, SR 172.021),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 Verfügung berührt und hat ein schutzwürdiges Interesse an deren Aufhebung oder Änderung, sodass er im Sinne von Art. 59 ATSG beschwerdelegitimiert ist.</w:t>
      </w:r>
    </w:p>
    <w:p>
      <w:r>
        <w:rPr>
          <w:b/>
        </w:rPr>
        <w:t>E. 1.4</w:t>
      </w:r>
    </w:p>
    <w:p>
      <w:r>
        <w:t>Da die Beschwerde im Übrigen frist- und formgerecht (Art. 60 ATSG und Art. 52 VwVG) eingereicht und auch der Kostenvorschuss geleistet wurde, ist darauf einzutreten.</w:t>
      </w:r>
    </w:p>
    <w:p>
      <w:r>
        <w:rPr>
          <w:b/>
        </w:rPr>
        <w:t>E. 2</w:t>
      </w:r>
    </w:p>
    <w:p>
      <w:r>
        <w:t>Gemäss Art. 40 Abs. 2 der Verordnung über die Invalidenversicherung vom 17. Januar 1961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Beschwerdeführer war zuletzt als Grenzgänger in Siggenthal-Station im Kanton Aargau erwerbstätig und lebte, namentlich auch im Zeitpunkt der Anmeldung, in Waldshut-Tiengen in Deutschland, wo er heute noch lebt. Er macht einen Gesundheitsschaden geltend, der auf den Zeitpunkt seiner Tätigkeit als Grenzgänger zurückgeht und zu deren Abbruch geführt haben soll. Unter diesen Umständen war die IV-Stelle Aargau für die Entgegennahme und Prüfung der Anmeldung zuständig und die IVSTA für den Erlass der angefochtenen Verfügung.</w:t>
      </w:r>
    </w:p>
    <w:p>
      <w:r>
        <w:rPr>
          <w:b/>
        </w:rPr>
        <w:t>E. 3</w:t>
      </w:r>
    </w:p>
    <w:p>
      <w:r>
        <w:t>Vorab ist zu prüfen, welche Rechtsnormen im vorliegenden Verfahren zur Anwendung gelangen.</w:t>
      </w:r>
    </w:p>
    <w:p>
      <w:r>
        <w:rPr>
          <w:b/>
        </w:rPr>
        <w:t>E. 3.1</w:t>
      </w:r>
    </w:p>
    <w:p>
      <w:r>
        <w:t>Der Beschwerdeführer ist deutscher Staatsangehöriger mit Wohnsitz in Deutschland, weshalb das am 1. Juni 2002 in Kraft getretene Abkommen vom 21. Juni 1999 zwischen der Schweizerischen Eidgenossenschaft einerseits und der Europäischen Gemeinschaft und ihrer Mitgliedstaaten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oder gleichwertige Vorschriften an. Dabei ist im Rahmen des FZA auch die Schweiz als "Mitgliedstaat" im Sinne dieser Koordinierungsverordnungen zu betrachten (Art. 1 Abs. 2 Anhang II des FZA).</w:t>
      </w:r>
    </w:p>
    <w:p>
      <w:r>
        <w:rPr>
          <w:b/>
        </w:rPr>
        <w:t>E. 3.2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w:t>
      </w:r>
    </w:p>
    <w:p>
      <w:r>
        <w:rPr>
          <w:b/>
        </w:rPr>
        <w:t>E. 3.3</w:t>
      </w:r>
    </w:p>
    <w:p>
      <w:r>
        <w:t>Für die Beurteilung des Leistungsanspruchs sind vorliegend bis zum 31. Dezember 2007 das IVG und das ATSG in der Fassung vom 21. März 2003 und die IVV in der Fassung vom 21. Mai 2003 (4. IV Revision, AS 2003 3837 beziehungsweise AS 2003 3859, in Kraft vom 1. Januar 2004 bis 31. Dezember 2007) anwendbar. Am 1. Januar 2008 sind die Änderungen des IVG und des ATSG vom 6. Oktober 2006 sowie der IVV vom 28. September 2007 (5. IV Revision, AS 2007 5129 beziehungsweise AS 2007 5155) in Kraft getreten. Soweit sich der Rentenanspruch auf die Zeit nach dem 1. Januar 2008 bezieht, sind die Bestimmungen der erwähnten Erlasse in der seit diesem Datum geltenden Fassung anwendbar. Sofern sich die einschlägigen Bestimmungen materiell nicht verändert haben, werden im Folgenden - falls nichts Gegenteiliges vermerkt - die Bestimmungen lediglich in der ab 1. Januar 2008 gültig gewesenen Fassung zitiert.</w:t>
      </w:r>
    </w:p>
    <w:p>
      <w:r>
        <w:rPr>
          <w:b/>
        </w:rPr>
        <w:t>E. 3.4</w:t>
      </w:r>
    </w:p>
    <w:p>
      <w:r>
        <w:t>Nach der Rechtsprechung stellt das Sozialversicherungsgericht bei der Beurteilung einer Streitsache in der Regel auf den bis zum Zeitpunkt des Erlasses der streitigen Verfügung (hier: 30. November 2009) eingetretenen Sachverhalt ab (BGE 129 V 1 E. 1.2 mit Hinweisen). Tatsachen, die jenen Sachverhalt seither verändert haben, sollen im Normalfall Gegenstand einer neuen Verwaltungsverfügung sein (BGE 121 V 362 E. 1b).</w:t>
      </w:r>
    </w:p>
    <w:p>
      <w:r>
        <w:rPr>
          <w:b/>
        </w:rPr>
        <w:t>E. 4.1</w:t>
      </w:r>
    </w:p>
    <w:p>
      <w:r>
        <w:t>Streitgegenstand im System der nachträglichen Verwaltungsrechtspflege sind die Rechtsverhältnisse, welche - im Rahmen des durch die Verfügung bestimmten Anfechtungsgegenstandes - den auf Grund der Beschwerdebegehren effektiv angefochtenen Verfügungsgegenstand bilden. Anfechtungsgegenstand und Streitgegenstand sind identisch, wenn - wie vorliegend - die Verfügung insgesamt angefochten wird (BGE 130 V 501 E. 1.1, 125 V 413 E. 1b). Streitig und im vorliegenden Verfahren zu prüfen ist demnach, ob die Vorinstanz dem Beschwerdeführer die Kostenübernahme für Massnahmen beruflicher Art in der Form einer Arbeitsvermittlung zu Recht verweigert hat. Insoweit der Beschwerdeführer mit Beschwerde vom 5. Januar 2010 beantragt, ihm sei eine neue ärztliche Untersuchung bei der SUVA zu ermöglichen, um seinen aktuellen Invaliditätsgrad festzustellen, der mit 19% seiner Meinung nach nicht mehr der Realität entspreche, ist auf dieses Begehren, da ausserhalb des Anfechtungsgegenstandes liegend, nicht einzutreten (vgl. aber E. 4.5).</w:t>
      </w:r>
    </w:p>
    <w:p>
      <w:r>
        <w:rPr>
          <w:b/>
        </w:rPr>
        <w:t>E. 4.2</w:t>
      </w:r>
    </w:p>
    <w:p>
      <w:r>
        <w:t>Ein Doppel der Eingabe vom 5. Januar 2010 (Datum Postaufgabe) ist daher an die SUVA zur Prüfung zu überweisen, ob ein Revisionsgesuch zur Rentenverfügung vom 12. März 2009 (act. IV 41) vorliegt.</w:t>
      </w:r>
    </w:p>
    <w:p>
      <w:r>
        <w:rPr>
          <w:b/>
        </w:rPr>
        <w:t>E. 4.3</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 Gemäss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(in der bis zum 31. Dezember 2007 geltenden Fassung) und soweit die Voraussetzungen für den Anspruch auf die einzelnen Massnahmen erfüllt sind (in der ab 1. Januar 2008 geltenden Fassung). Der Anspruch auf Eingliederungsmassnahmen besteht unabhängig von der Ausübung einer Erwerbstätigkeit vor Eintritt der Invalidität. Dabei ist die gesamte noch zu erwartende Arbeitsdauer zu berücksichtigen. Die Eingliederungsmassnahmen bestehen unter anderem gemäss Art. 8 Abs. 3 Bst. b IVG (in der bis zum 31. Dezember 2007 geltenden Fassung) in Massnahmen beruflicher Art (Berufsberatung, erstmalige berufliche Ausbildung, Umschulung, Arbeitsvermittlung, Kapitalhilfe [letztere in der ab 1. Januar 2008 geltenden Fassung]). Gemäss Art. 18 Abs. 1 Satz 1 IVG haben eingliederungsfähige invalide Versicherte (in der bis zum 31. Dezember 2007 geltenden Fassung) beziehungsweise arbeitsunfähige Versicherte, welche eingliederungsfähig sind (in der ab 1. Januar 2008 geltenden Fassung), Anspruch auf aktive Unterstützung bei der Suche eines geeigneten Arbeitsplatzes sowie begleitende Beratung im Hinblick auf die Aufrechterhaltung eines bestehenden Arbeitsplatzes.</w:t>
      </w:r>
    </w:p>
    <w:p>
      <w:r>
        <w:rPr>
          <w:b/>
        </w:rPr>
        <w:t>E. 4.4</w:t>
      </w:r>
    </w:p>
    <w:p>
      <w:r>
        <w:t>Nach Ziff. 9. Bst. o) Ziff. 1. Abschnitt A Anhang II FZA gilt ein Arbeitnehmer oder Selbstständiger, der den schweizerischen Rechtsvorschriften über die Invalidenversicherung nicht mehr unterliegt, weil er seine existenzsichernde Erwerbstätigkeit in der Schweiz infolge Unfalls oder Krankheit aufgeben musste, als in dieser Versicherung versichert für den Erwerb des Anspruchs auf Eingliederungsmassnahmen und während der Durchführung dieser Massnahmen, sofern er keine anderweitige Erwerbstätigkeit ausserhalb der Schweiz aufnimmt. Gemäss höchstrichterlicher Rechtsprechung ist der Bezug von Arbeitslosengeldern im Wohnland der Aufnahme einer Erwerbstätigkeit ausserhalb der Schweiz gleichgestellt (BGE 132 V 53 E. 6.6). Die im Anhang II FZA hinsichtlich Eingliederungsmassnahmen vorgesehene Verlängerung der Versicherung endet insbesondere spätestens in dem Zeitpunkt, in welchem der Fall durch Zusprechung einer Rente definitiv abgeschlossen wird, die Eingliederung erfolgreich durchgeführt wurde, eine Erwerbstätigkeit ausserhalb der Schweiz aufgenommen wird oder Arbeitslosengelder im Wohnland bezogen werden (BGE 132 V 244 E. 6.4.1).</w:t>
      </w:r>
    </w:p>
    <w:p>
      <w:r>
        <w:rPr>
          <w:b/>
        </w:rPr>
        <w:t>E. 4.5</w:t>
      </w:r>
    </w:p>
    <w:p>
      <w:r>
        <w:t>Aufgrund der vorliegenden Akten ist für das Bundesverwaltungsgericht erstellt, dass der Beschwerdeführer seit 9. Januar 2009 bis auf Weiteres in Deutschland Arbeitslosengelder bezogen hat (vgl. Bestätigung der Agentur für Arbeit Waldshut-Tiengen vom 28. September 2009 act. IV 54), was von ihm beschwerdeweise nicht bestritten wird (act. 1). Demnach kann er keine Eingliederungsmassnahmen der schweizerischen Invalidenversicherung beanspruchen (vgl. auch Urteile des Bundesverwaltungsgerichts C-3540/2008 vom 20. August 2010 E.6; C-1377/2009 vom 23. Juni 2011 E. 5 und C-3831/2010 vom 15. März 2011 E. 3). Die Beschwerde ist somit abzuweisen, soweit darauf einzutreten ist.</w:t>
      </w:r>
    </w:p>
    <w:p>
      <w:r>
        <w:rPr>
          <w:b/>
        </w:rPr>
        <w:t>E. 5</w:t>
      </w:r>
    </w:p>
    <w:p>
      <w:r>
        <w:t>Zu befinden bleibt über die Verfahrenskosten und eine allfällige Parteientschädigung.</w:t>
      </w:r>
    </w:p>
    <w:p>
      <w:r>
        <w:rPr>
          <w:b/>
        </w:rPr>
        <w:t>E. 5.1</w:t>
      </w:r>
    </w:p>
    <w:p>
      <w:r>
        <w:t>Die Verfahrenskosten in der Höhe von Fr. 300.- sind dem unterliegenden Beschwerdeführer aufzuerlegen (Art. 63 Abs. 1 VwVG) und mit dem geleisteten Kostenvorschuss in gleicher Höhe zu verrechnen.</w:t>
      </w:r>
    </w:p>
    <w:p>
      <w:r>
        <w:rPr>
          <w:b/>
        </w:rPr>
        <w:t>E. 5.2</w:t>
      </w:r>
    </w:p>
    <w:p>
      <w:r>
        <w:t>Dem Beschwerdeführer ist bei diesem Ausgang des Verfahrens keine Parteientschädigung zuzusprechen (Art. 64 VwVG und Art. 7 Abs. 1 des Reglements vom 21. Februar 2008 über die Kosten und Entschädigungen vor dem Bundesverwaltungsgericht [VGKE, SR 173.320.2] e contrario). Die IVSTA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