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C-196/2006 vom 26. Oktober 2007</w:t>
      </w:r>
    </w:p>
    <w:p>
      <w:r>
        <w:t>Bundesverwaltungsgericht, 2007-10-26, FR</w:t>
      </w:r>
    </w:p>
    <w:p>
      <w:r>
        <w:rPr>
          <w:b/>
        </w:rPr>
        <w:t xml:space="preserve">Quelle: </w:t>
      </w:r>
      <w:r>
        <w:t>https://mcp.opencaselaw.ch/entscheid/bvger_C-196_2006</w:t>
      </w:r>
    </w:p>
    <w:p>
      <w:r>
        <w:t>FR: TAF C-196/2006 du 26 octobre 2007</w:t>
      </w:r>
    </w:p>
    <w:p>
      <w:r>
        <w:t>IT: TAF C-196/2006 del 26 ottobre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d'exception aux mesure de limitation du nombre des étrangers prononcées par l'ODM sont susceptibles de recours au TAF, qui statue définitivement (cf. art. 20 al. 1 LSEE, en relation avec l'art. 1 al. 2 LTAF et l'art. 83 let. c ch. 5 de la loi fédérale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1.3</w:t>
      </w:r>
    </w:p>
    <w:p>
      <w:r>
        <w:t>A._______, B._______ et C._______, qui sont directement touchés par la décision entreprise, ont qualité pour recourir (cf. art. 20 al. 1 LSEE et art. 48 PA). Présenté dans la forme et les délais prescrits par la loi, le recours est recevable (cf. art. 50 et art. 52 PA).</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en relation avec l'art. 18 al. 4 et l'art. 25 al. 1 LSEE).</w:t>
      </w:r>
    </w:p>
    <w:p>
      <w:r>
        <w:rPr>
          <w:b/>
        </w:rPr>
        <w:t>E. 2.2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(cf. art. 13 let. f OLE).</w:t>
      </w:r>
    </w:p>
    <w:p>
      <w:r>
        <w:rPr>
          <w:b/>
        </w:rPr>
        <w:t>E. 3.1</w:t>
      </w:r>
    </w:p>
    <w:p>
      <w:r>
        <w:t>A ce propos, il sied de relever que ni l'ODM, ni a fortiori le TAF, ne sont liés par l'appréciation émise par les autorités genevoises de police des étrangers dans leur préavis du 18 octobre 2004 s'agissant de l'exemption des recourants des nombres maximums fixés par le Conseil fédéral.</w:t>
      </w:r>
    </w:p>
    <w:p>
      <w:r>
        <w:rPr>
          <w:b/>
        </w:rPr>
        <w:t>E. 3.2</w:t>
      </w:r>
    </w:p>
    <w:p>
      <w:r>
        <w:t>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 ATF 119 Ib 33 consid. 3a p. 39, traduit en français dans Journal des Tribunaux [JdT] 1995 I 226 consid. 3a p. 230 ; ATAF 2007/16 consid. 4.3 p. 195 ; Peter Kottusch, Das Ermessen der kantonalen Fremdenpolizei und seine Schranken, Schweizerisches Zentralblatt für Staats- und Verwaltungsrecht [ZBl] 91/1990 p. 155)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ATF 130 II 39 consid. 3 p. 41s., ATF 128 II 200 consid. 4 p. 207s., ATF 124 II 110 consid. 2 p. 111s., ATF 123 II 125 consid. 2 p. 126s., et la jurisprudence citée ; ATAF 2007/16 consid. 5.2 p. 195s. ; Alain Wurzburger, La jurisprudence récente du Tribunal fédéral en matière de police des étrangers, Revue de droit administratif et fiscal [RDAF] I 1997 p. 267ss).</w:t>
      </w:r>
    </w:p>
    <w:p>
      <w:r>
        <w:rPr>
          <w:b/>
        </w:rPr>
        <w:t>E. 4.3</w:t>
      </w:r>
    </w:p>
    <w:p>
      <w:r>
        <w:t>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précité, consid. 3 ; Wurzburger, op. cit, p. 295, et références citées).</w:t>
      </w:r>
    </w:p>
    <w:p>
      <w:r>
        <w:rPr>
          <w:b/>
        </w:rPr>
        <w:t>E. 4.4</w:t>
      </w:r>
    </w:p>
    <w:p>
      <w:r>
        <w:t>Selon les prescriptions en vigueur, un permis d'élève ou d'étudiant n'est délivré qu'à la condition que la sortie du requérant de Suisse au terme de sa formation (scolarité ou études) paraisse assurée (cf. les art. 31 let. g et 32 let. f OLE). Les élèves et étudiants étrangers ne peuvent donc ignorer que leur présence sur le territoire helvétique, directement liée à la formation envisagée, revêt un caractère temporaire ; ils doivent au contraire s'attendre à devoir quitter le pays, une fois le but de leur séjour atteint (ou devenu impossible à atteindre, à la suite d'échecs répétés aux examens). Vu la nature de l'autorisation qu'ils ont sollicitée (par définition, liée à un but précis et, partant, limitée dans le temps), les intéressés ne peuvent dès lors compter obtenir un titre de séjour en Suisse au terme de leur formation (notamment pour y travailler), ainsi que le Tribunal fédéral l'a précisé à de nombreuses reprises (cf. notamment les arrêts du Tribunal fédéral 2A.317/2006 du 16 août 2006 consid. 3, 2A.6/2004 du 9 mars 2004 consid. 2, 2A.558/1999 du 25 février 2000 consid. 3a, et la jurisprudence citée). A ce propos, la Haute Cour a observé que les "considérations de politique générale" prévues par l'art. 13 let. f OLE ne visaient pas les élèves ou étudiants étrangers, puisque ceux-ci étaient accueillis en Suisse pour qu'ils y acquièrent une bonne formation et la mettent ensuite au service de leur pays, et que le refus des autorités compétentes de délivrer un permis humanitaire fondé sur cette disposition à un ressortissant étranger ayant achevé ses études en Suisse n'était donc en principe pas contraire au droit fédéral ; elle a toutefois rappelé que les autorités cantonales de police des étrangers et les établissements d'enseignement supérieur (tels les universités) devaient faire preuve de diligence et ne pas tolérer des séjours pour études manifestement trop longs, compte tenu des problèmes humains qu'une telle situation pouvait engendrer (cf. l'arrêt du Tribunal fédéral 2A.317/2006 du 16 août 2006 consid. 3, et la jurisprudence citée [en particulier l'arrêt du Tribunal fédéral 2A.103/1990 du 16 juillet 1990 consid. 2c et 3f]). Elle a relevé, enfin, qu'un permis humanitaire au sens de l'art. 13 let. f OLE n'était pas destiné à permettre à des élèves ou étudiants étrangers arrivant au terme de leur formation de rester en Suisse jusqu'à ce qu'ils remplissent les conditions pour déposer une demande de naturalisation (cf. l'arrêt du Tribunal fédéral 2A.317/2006 du 16 août 2006 consid. 3). Il s'ensuit que la durée du séjour accompli en Suisse à la faveur d'un permis d'élève ou d'étudiant n'est pas déterminante pour la reconnaissance d'un cas personnel d'extrême gravité au sens de l'art. 13 let. f OLE.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(cf. par analogie, la jurisprudence applicable aux membres de missions diplomatiques et fonctionnaires internationaux : arrêts du Tribunal fédéral 2A.321/2005 du 29 août 2005 consid. 4.2, 2A.543/2001 du 25 avril 2002 consid. 5.1, et la jurisprudence citée ; Wurzburger, op. cit., p. 293).</w:t>
      </w:r>
    </w:p>
    <w:p>
      <w:r>
        <w:rPr>
          <w:b/>
        </w:rPr>
        <w:t>E. 5.1</w:t>
      </w:r>
    </w:p>
    <w:p>
      <w:r>
        <w:t>Dans le cadre de la présente procédure, les recourants, se fondant sur leurs liens avec leur mère et leur soeur résidant en Suisse (toutes deux au bénéfice de la nationalité suisse), invoquent que la décision querellée porte atteinte au droit au respect de la vie privée et familiale consacré par l'art. 8 par. 1 CEDH et l'art. 13 al. 1 Cst.</w:t>
      </w:r>
    </w:p>
    <w:p>
      <w:r>
        <w:rPr>
          <w:b/>
        </w:rPr>
        <w:t>E. 5.2</w:t>
      </w:r>
    </w:p>
    <w:p>
      <w:r>
        <w:t>C'est le lieu de rappeler que l'art. 8 par. 1 CEDH n'a pas une portée directe dans le cadre de la procédure d'exemption des mesures de limitation du nombre des étrangers, puisque cette procédure ne concerne pas directement le droit de séjourner en Suisse (cf. ATF 123 II 125 consid. 2 i.f. p. 127, et la jurisprudence citée). Il convient néanmoins de prendre en considération les critères découlant de cette norme conventionnelle pour examiner si l'on est en présence d'un cas personnel d'extrême gravité au sens de l'art. 13 let. f OLE, dans la mesure où des motifs d'ordre familial seraient liés à cette situation (cf. les arrêts du Tribunal fédéral 2A.83/2007 du 16 mai 2007 consid. 3.2, 2A.614/2005 du 20 janvier 2006 consid. 4.2.1, et la jurisprudence citée ; Wurzburger, op. cit., p. 296).</w:t>
      </w:r>
    </w:p>
    <w:p>
      <w:r>
        <w:rPr>
          <w:b/>
        </w:rPr>
        <w:t>E. 5.3</w:t>
      </w:r>
    </w:p>
    <w:p>
      <w:r>
        <w:t>Selon la jurisprudence du Tribunal fédéral,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 cf. ATF 130 II 281 consid. 3.1 p. 285s., ATF 129 II 193 consid. 5.3.1 p. 211, ATF 126 II 335 consid. 2a p. 339s. et 377 consid. 2b p. 382ss, ATF 125 II 633 consid. 2e p. 639, ATF 124 II 361 consid. 1b p. 364, et la jurisprudence citée ; Wurzburger, op. cit., p. 285s.). Cependant, cette norme vise à protéger principalement les relations existant au sein de la famille au sens étroit (famille nucléaire), et plus particulièrement "entre époux" et "entre parents et enfants mineurs" vivant en ménage commun. Les personnes qui ne font pas partie de ce noyau familial ne peuvent se prévaloir de l'art. 8 par. 1 CEDH que lorsqu'elles se trouvent dans un état de dépendance particulière envers le titulaire d'un droit de présence consolidé en Suisse, en raison d'un handicap ou d'une maladie graves nécessitant une prise en charge permanente par exemple (cf. ATF 120 Ib 257 consid. 1/d-e p. 260ss, et la jurisprudence citée; cf. également, l'arrêt du Tribunal fédéral 2A.316/2006 du 19 décembre 2006 consid. 1.1.2). A ce propos, il sied de relever que l'art. 13 al. 1 Cst. ne confère pas des droits plus étendus que ceux qui sont garantis par l'art. 8 par. 1 CEDH en matière de police des étrangers (cf. ATF 129 II 215 consid. 4.2 p. 218s., ATF 126 II 377 consid. 7 p. 394).</w:t>
      </w:r>
    </w:p>
    <w:p>
      <w:r>
        <w:rPr>
          <w:b/>
        </w:rPr>
        <w:t>E. 5.4</w:t>
      </w:r>
    </w:p>
    <w:p>
      <w:r>
        <w:t>En l'espèce, force est de constater que les recourants, qui n'ont jamais allégué souffrir de problèmes de santé particuliers, sont majeurs et aptes à mener une existence autonome (cf. consid. 7.3 infra). Dans la mesure où ils ne se trouvent à l'évidence pas dans un rapport de dépendance au sens défini ci-dessus vis-à-vis de leur mère et de leur soeur vivant en Suisse, ils ne sauraient se réclamer des principes découlant de l'art. 8 par. 1 CEDH (et, partant, de l'art. 13 al. 1 Cst.), même si leurs relations avec celles-ci sont étroites. La présence de membres de leur famille sur le territoire helvétique demeure néanmoins un élément à prendre en considération dans le cadre de l'appréciation globale de leur situation (cf. consid. 6.3 infra, et la jurisprudence citée).</w:t>
      </w:r>
    </w:p>
    <w:p>
      <w:r>
        <w:rPr>
          <w:b/>
        </w:rPr>
        <w:t>E. 6.1</w:t>
      </w:r>
    </w:p>
    <w:p>
      <w:r>
        <w:t>Les recourants se prévalent également de la durée de leur séjour en Suisse.</w:t>
      </w:r>
    </w:p>
    <w:p>
      <w:r>
        <w:rPr>
          <w:b/>
        </w:rPr>
        <w:t>E. 6.2</w:t>
      </w:r>
    </w:p>
    <w:p>
      <w:r>
        <w:t>A cet égard, il sied de relever que les intéressés, qui sont entrés en Suisse en octobre 1997 ou en mai 2001 en vue d'y suivre une formation, ont séjourné régulièrement dans ce pays pendant respectivement six ans et demi (A._______), un an (B._______) et deux ans et demi (C._______), au bénéfice d'un permis d'étudiant (sur la notion de séjour régulier, cf. ATF 120 Ib 360 consid. 3b p. 367). Or, selon la jurisprudence, de tels séjours, qui ne sont pas particulièrement longs, ne sauraient justifier en soi une exemption des nombres maximums fixés par le Conseil fédéral (cf. consid. 4.3 supra), d'autant que l'importance des années passées en Suisse à la faveur d'une autorisation de séjour temporaire pour études doit être fortement relativisée (cf. consid. 4.4 supra). A ce propos, le Tribunal observe que, venus en Suisse alors qu'ils étaient déjà majeurs, les prénommés s'étaient tous trois engagés par écrit à quitter le territoire helvétique au terme de leur formation. Ils sont donc malvenus de prétendre aujourd'hui qu'ils n'avaient pas pleinement pris conscience du caractère temporaire de leur séjour en Suisse.</w:t>
      </w:r>
    </w:p>
    <w:p>
      <w:r>
        <w:rPr>
          <w:b/>
        </w:rPr>
        <w:t>E. 6.3</w:t>
      </w:r>
    </w:p>
    <w:p>
      <w:r>
        <w:t>Depuis le dépôt de leur demande de régularisation, les recourants demeurent sur le territoire helvétique au bénéfice d'une simple tolérance cantonale, un statut à caractère provisoire et aléatoire. Or, comme l'observe le Tribunal fédéral, un séjour effectué sans autorisation idoine, illégal ou précaire, ne saurait être considéré comme un élément constitutif d'un cas personnel d'extrême gravité au sens de l'art. 13 let. f OLE (cf. en particulier, l'arrêt du Tribunal fédéral 2A.540/2005 du 11 novembre 2005 consid. 3.2.1) ; dans cette hypothèse, il y a lieu d'examiner si le requérant se trouve, pour d'autres raisons, dans un état de détresse justifiant de l'exempter des nombres maximums fixés par le Conseil fédéral, en se fondant sur les relations familiales de l'intéressé (en Suisse et dans sa patrie), sur sa situation professionnelle, sur son intégration sociale, sur son état de santé, etc. (cf. ATF 130 II 39 consid. 3 p. 41s. ; cf. également les arrêts du Tribunal fédéral 2A.45/2007 du 17 avril 2007 consid. 5, 2A.718/2006 du 21 mars 2007 consid. 3, 2A.586/2006 du 6 décembre 2006 consid. 2.1, 2A.59/2006 du 3 mai 2006 consid. 3, et 2A.573/2005 du 6 février 2006 consid. 3.1).</w:t>
      </w:r>
    </w:p>
    <w:p>
      <w:r>
        <w:rPr>
          <w:b/>
        </w:rPr>
        <w:t>E. 6.4</w:t>
      </w:r>
    </w:p>
    <w:p>
      <w:r>
        <w:t>Les recourants ne sauraient donc tirer parti de la durée de leur séjour en Suisse pour obtenir une exception aux mesures de limitation du nombre des étrangers.</w:t>
      </w:r>
    </w:p>
    <w:p>
      <w:r>
        <w:rPr>
          <w:b/>
        </w:rPr>
        <w:t>E. 7.1</w:t>
      </w:r>
    </w:p>
    <w:p>
      <w:r>
        <w:t>Cela étant, il convient d'examiner si des critères d'évaluation, autres que la seule durée du séjour sur le territoire helvétique, seraient de nature à faire admettre qu'un départ de Suisse placerait les recourants dans une situation particulièrement rigoureuse, étant rappelé que, venus en Suisse à la faveur d'une autorisation de séjour temporaire pour études, les intéressés ne sauraient être exemptés des nombres maximums fixés par le Conseil fédéral qu'en présence de circonstances revêtant un caractère tout à fait exceptionnel (cf. consid. 4.4 supra).</w:t>
      </w:r>
    </w:p>
    <w:p>
      <w:r>
        <w:rPr>
          <w:b/>
        </w:rPr>
        <w:t>E. 7.2</w:t>
      </w:r>
    </w:p>
    <w:p>
      <w:r>
        <w:t>A ce propos, le dossier révèle que les recourants, hormis le fait qu'ils ont manqué à leurs engagements de quitter la Suisse au terme de leur formation (A._______ et C._______) ou résidé illégalement sur le territoire helvétique jusqu'au dépôt de la demande de régularisation (B._______), ont apparemment eu un comportement exempt de reproches ; ils n'ont, à tout le moins, jamais connus de démêlés avec la justice ou les services de police, hormis A._______ (qui, intercepté le 22 juin 2005 par la police cantonale fribourgeoise lors d'un contrôle d'identité, s'était vu infliger une amende pour s'être légitimé sous une fausse identité). Par ailleurs, force est de constater que les intéressés sont tous trois au bénéfice d'une formation de niveau supérieur, accomplie en Suisse ou à l'étranger. En effet, le 20 février 2004, A._______ a obtenu un diplôme d'ingénieur HES en chimie. Le 30 juillet 2002, B._______ s'est vu décerner, à Paris, un diplôme de l'Institut Supérieur Européen de Gestion (filière commerce marketing, option commerce international). Quant à C._______, qui est titulaire d'un "Bachelor of Business Administration" de l'Université de Budapest, il a obtenu un diplôme d'études approfondies en gestion d'entreprise auprès de l'Université de Genève en avril 2004. Dans le cadre de leur formation, A._______ et B._______ ont en outre effectué plusieurs stages dans des sociétés suisses ou étrangères.</w:t>
      </w:r>
    </w:p>
    <w:p>
      <w:r>
        <w:rPr>
          <w:b/>
        </w:rPr>
        <w:t>E. 7.3</w:t>
      </w:r>
    </w:p>
    <w:p>
      <w:r>
        <w:t>Dans leur recours, les prénommés font valoir que la question qui se pose en l'espèce n'est pas tant de savoir si leur centre d'intérêts doit être déplacé en Suisse, ainsi que le relève l'ODM dans la décision querellée, mais plutôt d'évaluer si celui qu'ils se sont incontestablement forgé en Suisse depuis 1996 (époque à laquelle leur mère, après s'être remariée, est venue s'installer à Genève avec leur soeur) mérite d'être protégé. A cet égard, le Tribunal observe toutefois que, bien que la mère et le beau-père des intéressés aient projeté d'unir leur destin dès le début des années 90, la famille ne s'est pas immédiatement reconstituée en Suisse après leur mariage en 1996. A cette époque, A._______ avait en effet préféré rejoindre C._______ en Hongrie, où celui-ci avait entamé une formation, qu'il comptait mener à terme dans ce pays. Quant à B._______, il était alors resté au Cameroun. S'il a certes rejoint sa mère dans le canton de Genève en octobre 1997, sitôt son baccalauréat en poche, force est toutefois de constater que, le 1er octobre 1998 déjà, il a annoncé aux autorités helvétiques qu'il quittait définitivement la Suisse pour accomplir une formation d'une durée de quatre ans en France. On relèvera enfin que A._______ - qui, contrairement à ses deux frères, a accompli l'essentiel de sa formation en Suisse - a lui aussi mené une existence indépendante au lieu de ses études (dans le canton du Valais, puis dans le canton de Fribourg), où il s'était constitué un domicile distinct de celui de sa mère et de son beau-père. Dans ces conditions, on ne saurait suivre les recourants lorsqu'ils affirment avoir déplacé leur centre de vie en Suisse dès 1996. Il ressort également des considérations qui précèdent que les intéressés, qui ont toujours mené une existence autonome depuis leur accession à la majorité, sont parfaitement aptes à envisager leur avenir de manière indépendante, sans l'aide de leur mère, ainsi que l'observe l'ODM à juste titre.</w:t>
      </w:r>
    </w:p>
    <w:p>
      <w:r>
        <w:rPr>
          <w:b/>
        </w:rPr>
        <w:t>E. 7.4</w:t>
      </w:r>
    </w:p>
    <w:p>
      <w:r>
        <w:t>Par ailleurs, force est de constater que, depuis la fin de leur formation, les recourants sont sans emploi. Non seulement ils n'ont réalisé aucune ascension professionnelle (susceptible, à certaines conditions, de justifier une exemption des nombres maximums fixés par le Conseil fédéral, selon la jurisprudence), mais ils n'ont pas même été en mesure de subvenir à leurs propres besoins, en dépit de leurs qualifications élevées. Dans leur prise de position du 28 septembre 2007, les intéressés expliquent que, bien qu'ils aient recherché activement du travail, leurs démarches n'ont malheureusement jamais abouti, les employeurs contactés ayant refusé de les engager en raison de la précarité de leur statut en Suisse. Ils allèguent avoir néanmoins effectué divers stages afin de maintenir leurs connaissances. Il ressort toutefois des pièces versées en cause que seul l'un d'entre eux (C._______) a accompli un stage professionnel après l'achèvement de sa formation (cf. le contrat de stage du 4 juin 2004, par lequel le prénommé avait été engagé pour une période de deux mois, en qualité de "stagiaire universitaire", par l'entreprise dirigée par son beau-père). En outre, bien que les recourants aient été invités - par ordonnance du 28 août 2007 - à produire toutes pièces utiles aptes à démontrer leur intégration socioprofessionnelle en Suisse depuis la fin de leurs études, ils n'ont fourni que six réponses (au total) à des demandes d'emploi qu'ils avaient adressées à des employeurs potentiels (dont trois destinées à C._______, deux à A._______ et une à B._______). Le dossier révèle par ailleurs que les prénommés, plutôt que de s'employer à rechercher sérieusement du travail en Suisse, ont effectué plusieurs séjours prolongés au Cameroun au cours des dernières années écoulées. L'on ne saurait dès lors considérer qu'ils aient fait preuve d'une réelle volonté d'intégration au marché du travail helvétique, ce qui est d'autant moins excusable qu'ils sont de langue maternelle française, bénéficient d'un excellent niveau de formation, appartiennent à un milieu social privilégié et jouissent d'appuis importants en Suisse (compte tenu des fonctions élevées occupées tant par leur mère que par leur beau-père), ainsi qu'ils se plaisent à le rappeler dans leurs divers écrits. Certes, les recourants se sont constitué un réseau d'amis et de connaissances durant leur séjour sur le territoire helvétique, notamment parmi leurs camarades d'études. Il convient toutefois de relever qu'il est parfaitement normal qu'une personne ayant passé un certain temps dans un pays étranger y ait tissé des liens. Le Tribunal fédéral a ainsi retenu, dans sa jurisprudence constante, que les relations de travail, d'amitié ou de voisinage que l'étranger avait noué durant son séjour en Suisse ne constituaient pas, à elles seules, des circonstances de nature à justifier une exemption des nombres maximums fixés par le Conseil fédéral (cf. consid. 4.2 supra, et la jurisprudence citée). En l'espèce, rien ne permet en particulier de penser que les intéressés se seraient créé des attaches particulièrement étroites avec la Suisse depuis la fin de leur formation, par exemple en participant activement à des sociétés locales. Ainsi, s'il est avéré que les prénommés ont tissé des liens avec la Suisse, il n'en demeure pas moins que leur intégration socioprofessionnelle dans ce pays ne revêt nullement un caractère exceptionnel, et encore moins un caractère tout à fait extraordinaire (cf. consid. 7.1 et 4.4 supra).</w:t>
      </w:r>
    </w:p>
    <w:p>
      <w:r>
        <w:rPr>
          <w:b/>
        </w:rPr>
        <w:t>E. 7.5</w:t>
      </w:r>
    </w:p>
    <w:p>
      <w:r>
        <w:t>En l'occurrence, il n'est pas contesté que les recourants ont des attaches familiales importantes en Suisse, où vivent leur mère et leur soeur. Les intéressés ont, en outre, noué des liens étroits avec leur beau-père et les trois enfants de celui-ci, ainsi qu'en témoignent les nombreuses photographies versées en cause. S'agissant de leurs attaches familiales au Cameroun, les prénommés soutiennent, dans leur prise de position du 1er décembre 2005, ne plus avoir "aucun parent proche" dans ce pays. Ces allégations n'apparaissent toutefois pas crédibles. En effet, par ordonnance du 28 août 2007, le Juge instructeur a expressément invité les recourants à fournir des renseignements précis et circonstanciés (nom, prénom, âge, pays et lieu de résidence, profession, état civil, nom des enfants) sur chacun des membres de leur famille résidant au Cameroun ou à l'étranger, y compris sur leur père, leurs frères et soeurs (respectivement leurs demi-frères et demi-soeurs éventuels), leurs oncles et tantes (paternels et maternels) et leurs cousins et cousines. Or, dans leur détermination du 28 septembre 2007, s'ils ont certes cité les noms de quelques parents installés à l'étranger, les intéressés se sont contentés de répondre laconiquement qu'ils étaient sans nouvelles de leur père (qui aurait prétendument été contraint de "disparaître" en raison de problèmes politiques qu'il aurait rencontrés au Cameroun) et de "l'ensemble de leur famille paternelle" (dont les membres, à l'exception d'une tante et de leur grand-mère, auraient tous été obligés de fuir le pays en raison de pressions exercées sur eux, selon leurs dires), soutenant par ailleurs que les liens entre les différents membres de leur famille maternelle étaient rompus depuis le décès de leur grand-père maternel (père de douze enfants) survenu il y a plus de trente ans, sans apporter les renseignements requis. Or, compte tenu du fait qu'ils ont vécu au Cameroun jusqu'à leur majorité, les prénommés auraient dû être en mesure de fournir des informations détaillées au sujet de leurs proches restés sur place (en particulier, au sujet de leur père) et du sort qui leur a été réservé, en se renseignant au besoin auprès d'autres membres de leur famille ou de connaissances. Vu le manque patent de collaboration ainsi manifesté par les recourants, le Tribunal est en droit de conclure que ceux-ci cherchent à cacher aux autorités helvétiques la réelle étendue de leur réseau familial sur place. Ce constat s'impose d'autant plus que, durant les dernières années écoulées, les intéressés ont sollicité (et obtenu) à plusieurs reprises des autorités helvétiques la délivrance de visas de retour en vue d'effectuer des séjours prolongés au Cameroun (pour y régler des "affaires familiales"), dont le dernier remonte à fin 2005/début 2006. Par ailleurs, il ne ressort nullement des pièces versées en cause et des articles récemment parus dans la presse camerounaise au sujet de leur père que celui-ci serait (ou aurait été) contraint de vivre dans la clandestinité en raison de ses positions politiques. Tout laisse donc à penser que les prénommés disposent encore actuellement d'un important réseau familial dans leur patrie et n'y encourent aucun danger en relation avec l'engagement politique de leur père, contrairement à ce qu'ils tentent de faire accroire. En tout état de cause, il sied de rappeler que la reconnaissance d'un cas personnel d'extrême gravité ne tend pas à protéger l'étranger contre les conséquences de la guerre, contre des abus des autorités étatiques ou contre des actes de persécution dirigés contre lui, des considérations de cet ordre relevant en effet de la procédure d'asile ; elles peuvent en outre être prises en compte dans le cadre de l'examen de l'exigibilité de l'exécution d'un renvoi entré en force (cf. ATF 123 II 125 consid. 3 et 5b/dd p. 128 et 133, et la jurisprudence citée).</w:t>
      </w:r>
    </w:p>
    <w:p>
      <w:r>
        <w:rPr>
          <w:b/>
        </w:rPr>
        <w:t>E. 7.6</w:t>
      </w:r>
    </w:p>
    <w:p>
      <w:r>
        <w:t>Sur un autre plan, il ne faut pas perdre de vue que les recourants, qui ont vécu au Cameroun jusqu'à l'âge de 19 ans au moins, ont passé la majeure partie de leur existence dans leur patrie, notamment leur adolescence et le début de leur vie d'adulte, période durant laquelle se forge la personnalité, en fonction notamment de l'environnement socioculturel (cf. ATF 123 II 125 consid. 5b/aa p. 132), ainsi que le relève l'ODM à juste titre. C'est incontestablement dans ce pays, où ils ont accompli toute leur scolarité et obtenu leur baccalauréat, qu'ils ont toutes leurs racines. Le Tribunal ne saurait dès lors admettre que leur séjour en Suisse (entrecoupé de plusieurs voyages au Cameroun) ait été suffisamment long pour les rendre étrangers à leur patrie, où ils disposent nécessairement d'un important réseau social. Le Tribunal n'ignore pas qu'un retour des intéressés au Cameroun, compte tenu des conditions de vie prévalant dans ce pays, ne sera pas exempt de difficultés. Grâce aux excellentes formations qu'ils ont acquises en Europe, ils auront toutefois la possibilité, au cas où ils ne pourraient pas accéder aux hautes fonctions étatiques convoitées, de se réaliser dans le secteur privé ou de travailler au service d'une organisation internationale, ainsi qu'ils en avaient initialement exprimé le souhait (cf. l'écrit non daté [intitulé "projet professionnel"] que B._______ avait remis à l'OCP en 2003, dans lequel celui-ci avait indiqué que "son rêve à long terme" était de "créer, seul ou en partenariat, une entreprise dont les activités le rapprocheraient de l'Afrique et notamment du Cameroun, son pays natal, au développement duquel il souhaitait pouvoir contribuer" ; cf. le questionnaire afférent à la demande d'autorisation de séjour pour études déposée le 5 décembre 2001 par C._______, dans lequel celui-ci avait précisé qu'il souhaitait "s'insérer dans le milieu professionnel international, un intérêt particulier étant porté vers l'Afrique et le tiers-monde"). Au cas où ils s'aviseraient de créer une entreprise, ils pourraient notamment compter sur une aide financière de leur mère et recourir à l'expertise de leur beau-père (lui-même à la tête d'une entreprise en Suisse), tout en mettant à profit les synergies créées par la diversité et la complémentarité de leurs formations respectives. C'est le lieu de rappeler que la délivrance d'autorisations de séjour temporaires pour études à des ressortissants étrangers a précisément pour but de permettre à leurs bénéficiaires d'acquérir une bonne formation de manière à ce qu'ils puissent ultérieurement la mettre au service de leur pays d'origine (cf. consid. 4.4 supra). Dans ces conditions, rien ne permet de penser que les difficultés inévitablement liées à un retour au Cameroun seraient plus graves pour les recourants (qui sont tous trois au bénéfice d'une formation de niveau supérieur acquise en Europe et pourront au besoin s'entraider mutuellement) que pour n'importe lequel de leurs concitoyens appelé à quitter la Suisse au terme de son séjour dans ce pays, ou que leur situation serait sans commune mesure avec celle que connaissent leurs compatriotes restés sur place, d'autant qu'ils disposent selon toute probabilité d'un important réseau familial dans leur patrie (cf. consid. 7.5 supra). A cet égard, il sied de relever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Tribunal fédéral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w:t>
      </w:r>
    </w:p>
    <w:p>
      <w:r>
        <w:rPr>
          <w:b/>
        </w:rPr>
        <w:t>E. 7.7</w:t>
      </w:r>
    </w:p>
    <w:p>
      <w:r>
        <w:t>Dans ces conditions, après une appréciation de l'ensemble des circonstances propres à la présente cause, le Tribunal, à l'instar de l'autorité de première instance, arrive à la conclusion que la situation des recourants n'est pas constitutive d'un cas personnel d'extrême gravité au sens de l'art. 13 let. f OLE.</w:t>
      </w:r>
    </w:p>
    <w:p>
      <w:r>
        <w:rPr>
          <w:b/>
        </w:rPr>
        <w:t>E. 8.1</w:t>
      </w:r>
    </w:p>
    <w:p>
      <w:r>
        <w:t>Il ressort de ce qui précède que, par sa décision du 21 janvier 2005, l'ODM n'a ni violé le droit fédéral, ni constaté des faits pertinents de manière inexacte ou incomplète ; en outre, la décision attaquée - qui n'est pas disproportionnée - n'apparaît pas inopportune (cf. art. 49 PA).</w:t>
      </w:r>
    </w:p>
    <w:p>
      <w:r>
        <w:rPr>
          <w:b/>
        </w:rPr>
        <w:t>E. 8.2</w:t>
      </w:r>
    </w:p>
    <w:p>
      <w:r>
        <w:t>Partant, le recours doit être rejeté.</w:t>
      </w:r>
    </w:p>
    <w:p>
      <w:r>
        <w:rPr>
          <w:b/>
        </w:rPr>
        <w:t>E. 8.3</w:t>
      </w:r>
    </w:p>
    <w:p>
      <w:r>
        <w:t>Compte tenu de l'issue de la cause, il y a lieu de mettre les frais de procédure à la charge des recourants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