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C-1965/2011 vom 14. März 2013</w:t>
      </w:r>
    </w:p>
    <w:p>
      <w:r>
        <w:t>Bundesverwaltungsgericht, 2013-03-14, DE</w:t>
      </w:r>
    </w:p>
    <w:p>
      <w:r>
        <w:rPr>
          <w:b/>
        </w:rPr>
        <w:t xml:space="preserve">Quelle: </w:t>
      </w:r>
      <w:r>
        <w:t>https://mcp.opencaselaw.ch/entscheid/bvger_C-1965_2011</w:t>
      </w:r>
    </w:p>
    <w:p>
      <w:r>
        <w:t>FR: TAF C-1965/2011 du 14 mars 2013</w:t>
      </w:r>
    </w:p>
    <w:p>
      <w:r>
        <w:t>IT: TAF C-1965/2011 del 14 marzo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des Bundesgesetzes vom 6. Oktober 2000 über den Allgemeinen Teil des Sozialversicherungsrechts [ATSG, SR 830.1] und Art. 52 Abs. 1 VwVG). Als Adressat der angefochtenen Verfügung vom 4. März 2011 (act. 78)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Anfängliches Anfechtungsobjekt bildet die Nichteintretensverfügung der Vorinstanz vom 4. März 2011 (act. 78).</w:t>
      </w:r>
    </w:p>
    <w:p>
      <w:r>
        <w:rPr>
          <w:b/>
        </w:rPr>
        <w:t>E. 1.4.1</w:t>
      </w:r>
    </w:p>
    <w:p>
      <w:r>
        <w:t>Der Versicherungsträger kann eine Verfügung oder einen Einspracheentscheid, gegen die Beschwerde erhoben wurde, so lange wiedererwägen, bis er gegenüber der Beschwerdebehörde Stellung nimmt (Art. 53 Abs. 3 ATSG; vgl. auch Art. 58 Abs. 1 VwVG). Die Beschwerdeinstanz setzt die Behandlung der Beschwerde fort, soweit diese durch die neue Verfügung der Vorinstanz nicht gegenstandslos geworden ist (vgl. Art. 58 Abs. 3 VwVG).</w:t>
      </w:r>
    </w:p>
    <w:p>
      <w:r>
        <w:rPr>
          <w:b/>
        </w:rPr>
        <w:t>E. 1.4.2</w:t>
      </w:r>
    </w:p>
    <w:p>
      <w:r>
        <w:t>Die Vorinstanz hat die angefochtene Verfügung vom 4. März 2011 pendente lite in Wiedererwägung gezogen resp. am 1. Februar 2012 die Wiedererwägungsverfügung erlassen (act. 86); dieser Entscheid wurde durch die zweite Wiedererwägungsverfügung vom 12. März 2012 ersetzt (act. 89). Da die Vorinstanz im Laufe des Beschwerdeverfahrens auf die Neuanmeldung eingetreten bzw. in Anwendung von Art. 87 IVV von einer Glaubhaftmachung veränderter Tatsachen ausgegangen ist und eine materielle Prüfung vorgenommen hat, ist der Streitgegenstand nachträglich weggefallen. Die pendente lite erlassene Verfügung vom 12. März 2012 beendet den Streit insoweit, als dass die Vorinstanz auf die Neuanmeldung eingetreten ist und die Sache materiell überprüft hat. Folglich ist diesbezüglich das Beschwerdeverfahren als gegenstandslos geworden abzuschreiben.</w:t>
      </w:r>
    </w:p>
    <w:p>
      <w:r>
        <w:rPr>
          <w:b/>
        </w:rPr>
        <w:t>E. 1.4.3</w:t>
      </w:r>
    </w:p>
    <w:p>
      <w:r>
        <w:t>Nach der Rechtsprechung kann das verwaltungsgerichtliche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S. 503, 122 V 34 E. 2a S. 36; SVR 2012 IV Nr. 35 S. 137 E. 3.1). Vorliegend sind die Voraussetzungen zur Ausdehnung des Anfechtungsgegenstandes zweifelsfrei erfüllt. Mit Blick auf die Rechtsbegehren des Beschwerdeführers beendet die pendente lite erlassene Wiedererwägungsverfügung vom 12. März 2012 den Streit nur insoweit resp. ist das Beschwerdeverfahren nur insofern gegenstandslos geworden, als die Vorinstanz auf das Leistungsgesuch des Beschwerdeführers eingetreten ist. Da diese neue Verfügung als mit angefochten gilt, soweit der Beschwerdeführer mit dieser nicht einverstanden ist, und das Begehren des Beschwerdeführers auf die Zusprache dieser Rente ab dem 1. Mai 2009 lautet (B-act. 1, 9 und 20), ist die Abschreibung des Beschwerdeverfahrens zufolge Gegenstandslosigkeit unzulässig resp. besteht der Streit über das ab diesem Zeitpunkt nicht erfüllte Rentenbegehren weiter, weshalb die Fortsetzung des Beschwerdeverfahrens erforderlich ist (vgl. Urteil des BGer 8C_329/2012 vom 21. September 2012 E. 4.1 mit Hinweisen; vgl. hierzu auch BGE 127 V 228 E. 2b bb, 113 V 237 E. 1a).</w:t>
      </w:r>
    </w:p>
    <w:p>
      <w:r>
        <w:rPr>
          <w:b/>
        </w:rPr>
        <w:t>E. 1.4.4</w:t>
      </w:r>
    </w:p>
    <w:p>
      <w:r>
        <w:t>Nicht (mehr) streitig und zu prüfen ist das Datum der Neuanmeldung. Die Vorinstanz führte im Begleitschreiben vom 13. März 2012 (act. 90) zur Wiedererwägungsverfügung vom 12. März 2012 (act. 89) aus, nach nochmaliger Prüfung der Akten sei festgestellt worden, dass das zweite Leistungsgesuch am 17. Mai 2010 eingegangen sei. Diese Auffassung lässt sich mit Blick auf die Akten (act. 36; vgl. auch Bst. C. hiervor) nicht beanstanden. Ebenfalls nicht streitig und zu prüfen ist, dass sich der Versicherte mit dem am 12. August 2009 bei der SAK eingegangenen Arztbericht (act. 28 und 31) nicht neu hatte anmelden wollen, zumal ein entsprechender Wille aus den Akten nicht ersichtlich ist.</w:t>
      </w:r>
    </w:p>
    <w:p>
      <w:r>
        <w:rPr>
          <w:b/>
        </w:rPr>
        <w:t>E. 1.4.5</w:t>
      </w:r>
    </w:p>
    <w:p>
      <w:r>
        <w:t>Nach dem vorstehend Dargelegten ist vorliegend einzig der Beginn des Rentenanspruchs streitig und zu prüfen.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Staatsangehöriger von Bosnien und Herzegowina und hat dort seinen Wohnsitz (vgl. Bst. A. hiervor).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(vgl. BGE 126 V 198 E. 2b, BGE 122 V 381 E. 1, BGE 119 V 98 E. 3). Nach Art. 2 des Abkommens stehen die Staats­ange­hörigen der Vertragsstaaten in ihren Rechten und Pflichten aus den in Art. 1 des Ab­kommens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AHI-Praxis 1996, S. 179).</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Sinn und Zweck des im Rahmen der 5. IV-Revision geschaffenen Art. 29 Abs. 1 IVG sprechen für dessen grundsätzlich sofortige Anwendung auch in Fällen, wo die einjährige Wartezeit nach Art. 28 Abs. 1 lit. b IVG bzw. aArt. 29 Abs. 1 lit. b IVG beim Inkrafttreten am 1. Januar 2008 noch nicht abgelaufen ist. Es kann offenbleiben, ob eine Übergangsordnung, die nach der Dauer der Ende 2007 bereits zurückgelegten Wartezeit differenziert, am besten den Anforderungen von Verfassung und Gesetz genügte. Bei einer einheitlichen Regelung kann jedenfalls die Anmeldefrist anspruchswahrend maximal bis Ende Juni 2008 erstreckt werden. Das Rundschreiben Nr. 253 des Bundesamtes für Sozialversicherungen vom 12. Dezember 2007 (5. IV-Revision und Intertemporalrecht), soweit es eine Anmeldefrist bis Ende 2008 vorsieht, ist gesetzeswidrig (vgl. das zur Publikation vorgesehene Urteil des BGer 9C_562/2012 vom 18. Oktober 2012 E. 3.3 ff.). Im vor­liegenden Verfahren fin­den demnach grundsätzlich jene Vor­schriften Anwendung, die im Zeitpunkt des Erlasses der mit angefochtenen Verfügung vom 12. März 2012 (vgl. E. 1.4.3 2. Absatz hiervor)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2007 5155]). Mit Blick auf das Datum der pendente lite erlassenen Wiedererwägungsverfügung (12. März 2012)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seit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2.5</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Die Regelung über das Eintreten und die Prüfungsbefugnis der IV-Stelle bei einer Neuanmeldung nach einer früheren rechtskräftigen Leistungsverweigerung hat durch das ATSG keine Änderung erfahren (vgl. hierzu SVR 2006 IV Nr. 10 S. 38 E. 2.1; vgl. auch Entscheide des EVG vom 26. Januar 2005, I 543/04, E. 1.2.2 und vom 18. November 2004, I 468/04, E. 1.2).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108 E. 2b). Wie vorstehend dargelegt (vgl. E. 1.4.2 hiervor), ist das Eintreten nicht mehr streitig resp. diesbezüglich das Beschwerdeverfahren als gegenstandslos geworden abzuschreiben. Tritt die Verwaltung - wie vorliegend pendente lite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aArt. 41 IVG (heute: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3.1</w:t>
      </w:r>
    </w:p>
    <w:p>
      <w:r>
        <w:t>Vorab ist festzuhalten, dass der Beschwerdeführer aus dem Umstand, dass er vom ausländischen Versicherungsträger ab dem 1. Mai 2008 berentet worden ist (act. 49), nichts zu seinen Gunsten ableiten kann, denn sein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w:t>
      </w:r>
    </w:p>
    <w:p>
      <w:r>
        <w:rPr>
          <w:b/>
        </w:rPr>
        <w:t>E. 3.2</w:t>
      </w:r>
    </w:p>
    <w:p>
      <w:r>
        <w:t>Es trifft - gestützt auf die schlüssigen sowie überzeugenden und somit voll beweiskräftigen (vgl. BGE 125 V 353 E. 3b/bb) Ausführungen von Dr. med. C._______ in dessen Bericht vom 18. November 2011 (act. 84) - zu, dass der Gesundheitszustand des Beschwerdeführers in psychisch-psychiatrischer Hinsicht erstmals im Bericht der Psychiaterin Dr. med. D._______ vom 19. Mai 2009 fachärztlich und rechtsgenüglich - unter Verwendung der ICD-Klassifikation - dokumentiert worden ist. Auch fand - soweit aus den Akten ersichtlich - im Mai 2009 erstmals eine testpsychologische Abklärung statt, was dem Bericht der Psychologin E._______ vom 19. Mai 2009 (act. 61) zu entnehmen ist. Insofern gibt die Beurteilung von Dr. med. C._______, wonach die vollständige Arbeits- bzw. Leistungsunfähigkeit seit diesem Datum Bestand habe, zu keinen Beanstandungen Anlass.</w:t>
      </w:r>
    </w:p>
    <w:p>
      <w:r>
        <w:rPr>
          <w:b/>
        </w:rPr>
        <w:t>E. 3.3</w:t>
      </w:r>
    </w:p>
    <w:p>
      <w:r>
        <w:t>Hinsichtlich der Ausführungen des Beschwerdeführers, er habe bereits einige Jahre vor der Neuanmeldung vom Mai 2010 eine 100%ige Erwerbseinbusse erlitten (B-act. 20), ist darauf hinzuweisen, dass zum einen bis zum Erlass der Verfügung vom 20. Mai 2009 keine ärztlichen Dokumente vorhanden waren, welche eine psychiatrische Diagnose beinhaltet hätten (act. 14 bis 22). Der Bericht des Neurologen Dr. med. F._______ vom 15. Dezember 2008 (act. 31 resp. 47 und 48) wurde erst nach Erlass der Verfügung vom 20. Mai 2009 (act. 27) zu den Akten gegeben und konnte folglich im Rahmen dieses Entscheids nicht berücksichtigt werden. Selbst wenn dieses ärztliche Dokument Berücksichtigung gefunden hätte, wäre diesem keine Beweiskraft zugekommen, denn Dr. med. F._______ nahm - obwohl er ein depressives Syndrom erwähnte - keine ICD-Klassifikation vor und begründete die attestierte 75%ige "Invalidität" nicht näher.</w:t>
      </w:r>
    </w:p>
    <w:p>
      <w:r>
        <w:rPr>
          <w:b/>
        </w:rPr>
        <w:t>E. 4.1</w:t>
      </w:r>
    </w:p>
    <w:p>
      <w:r>
        <w:t>Aufgrund der vorstehenden Erwägungen ist zusammenfassend festzustellen, dass sich der Gesundheitszustand im vorliegend massgeblichen Zeitraum zwischen der unangefochten in Rechtskraft erwachsenen Verfügung vom 20. Mai 2009 (act. 27) und der Wiedererwägungsverfügung vom 12. März 2012 (act. 89; vgl. zum Vergleichszeitpunkt BGE 133 V 108 E. 5.3, 130 V 71 E. 3.2.3; AHI 1999 S. 84 E. 1b) in rentenrelevanter Weise verschlechtert hat. Der Beschwerdeführer weist gemäss der voll beweiskräftigen Stellungnahme von Dr. med. C._______ vom 18. November 2011 seit dem 19. Mai 2009 sowohl in seiner zuletzt ausgeübten Arbeit als auch in einer leidensadaptierten Verweisungstätigkeit eine vollständige Arbeits- resp. Leistungsunfähigkeit auf. Unter diesen Umständen lässt sich nicht beanstanden, dass die Vorinstanz keinen bezifferten Einkommensvergleich vorgenommen und einen Invaliditätsgrad von 100 % angenommen hat (zum Verzicht auf einen bezifferten Einkommensvergleich vgl. bspw. Entscheid I 816/05 des EVG vom 7. Juni 2006, E. 4.3 mit Hinweisen; zur Zulässigkeit des Prozentvergleichs siehe auch Urteil des BGer 9C_785/2009 vom 2. Dezember 2009 E. 2.2 mit Hinweisen auf BGE 114 V 310 E. 3a; 104 V 135 E. 2b).</w:t>
      </w:r>
    </w:p>
    <w:p>
      <w:r>
        <w:rPr>
          <w:b/>
        </w:rPr>
        <w:t>E. 4.2</w:t>
      </w:r>
    </w:p>
    <w:p>
      <w:r>
        <w:t>Mit Blick auf die im Mai 2010 (Eingangsdatum) erfolgte Neuanmeldung hat der Beschwerdeführer demnach - in Anwendung von Art. 29 Abs. 1 ATSG in Verbindung mit Art. 29 Abs. 1 und 3 IVG (vgl. dazu E. 2.2) - in Übereinstimmung mit der Auffassung der Vorinstanz erst ab dem 1. November 2010 Anspruch auf eine ganze IV-Rente, obwohl er gemäss rechtsgenüglicher Beurteilung von Dr. med. C._______ vom 18. November 2011 bereits seit dem 19. Mai 2009 in sämtlichen Tätigkeiten zu 100 % arbeitsunfähig ist.</w:t>
      </w:r>
    </w:p>
    <w:p>
      <w:r>
        <w:rPr>
          <w:b/>
        </w:rPr>
        <w:t>E. 5</w:t>
      </w:r>
    </w:p>
    <w:p>
      <w:r>
        <w:t>Nach dem Dargelegten ist zusammenfassend festzuhalten, dass sich die pendente lite erlassene Verfügung vom 12. März 2012 nicht beanstanden lässt. Die Beschwerde vom 31. März 2011 ist somit insofern abzuweisen, als sie nicht im Laufe des Beschwerdeverfahrens aufgrund der neuen Verfügung der Vorinstanz vom 12. März 2012 gegenstandslos geworden ist.</w:t>
      </w:r>
    </w:p>
    <w:p>
      <w:r>
        <w:rPr>
          <w:b/>
        </w:rPr>
        <w:t>E. 6</w:t>
      </w:r>
    </w:p>
    <w:p>
      <w:r>
        <w:t>Zu befinden bleibt noch über die Verfahrenskosten und eine allfällige Parteientschädigung.</w:t>
      </w:r>
    </w:p>
    <w:p>
      <w:r>
        <w:rPr>
          <w:b/>
        </w:rPr>
        <w:t>E. 6.1</w:t>
      </w:r>
    </w:p>
    <w:p>
      <w:r>
        <w:t>Aufgrund des Umstands, dass die Beschwerde vom 31. März 2011 durch Erlass der neuen Verfügung der Vorinstanz vom 12. März 2012 zu einem grossen Teil gegenstandslos geworden ist und die Gegenstandslosigkeit von der Vorinstanz zu verantworten ist, dieser aber keine Verfahrenskosten aufzuerlegen sind, sind dem teilweise obsiegenden Beschwerdeführer keine Verfahrenskosten aufzuerlegen (Art. 5 des Reglements vom 21. Februar 2008 über die Kosten und Entschädigungen vor dem Bundesverwaltungsgericht [VGKE, SR 173.320.2] i.V.m. mit Art. 63 Abs. 1 und 2 VwVG). Diesem ist der geleistete Verfahrenskostenvorschuss von Fr. 300.- nach Eintritt der Rechtskraft des vorliegenden Urteils zurückzuerstatten.</w:t>
      </w:r>
    </w:p>
    <w:p>
      <w:r>
        <w:rPr>
          <w:b/>
        </w:rPr>
        <w:t>E. 6.2</w:t>
      </w:r>
    </w:p>
    <w:p>
      <w:r>
        <w:t>Der teilweise obsiegende Beschwerdeführer hat gemäss Art. 64 Abs. 1 VwVG in Ver­bindung mit Art. 7 des Reglements vom 21. Februar 2008 VGKE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600.- (inkl. Auslagen, ohne die Mehrwertsteuer [vgl. Art. 1 Abs. 2 Bst. a des Bundesgesetzes vom 2. September 1999 über die Mehrwertsteuer {MWSTG, SR 641.20}] i.V.m. Art. 8 Abs. 1 MWSTG; Art. 9 Abs. 1 in Verbindung mit Art. 10 Abs. 1 und 2 [Stundenansatz für Anwälte/Anwältinnen mindestens Fr. 200.- und höchstens Fr. 400.- und für nichtanwaltliche Vertreter und Vertreterinnen mindestens Fr. 100.- und höchstens Fr. 300.-])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