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C-195/2009 vom 21. August 2009</w:t>
      </w:r>
    </w:p>
    <w:p>
      <w:r>
        <w:t>Bundesverwaltungsgericht, 2009-08-21, DE</w:t>
      </w:r>
    </w:p>
    <w:p>
      <w:r>
        <w:rPr>
          <w:b/>
        </w:rPr>
        <w:t xml:space="preserve">Quelle: </w:t>
      </w:r>
      <w:r>
        <w:t>https://mcp.opencaselaw.ch/entscheid/bvger_C-195_2009</w:t>
      </w:r>
    </w:p>
    <w:p>
      <w:r>
        <w:t>FR: TAF C-195/2009 du 21 août 2009</w:t>
      </w:r>
    </w:p>
    <w:p>
      <w:r>
        <w:t>IT: TAF C-195/2009 del 21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Beschwerdeführer als sri-lankischer Staatsangehöriger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Deutsches Auswärtiges Amt, &lt;http://www.auswaertiges-amt.de&gt;, Länder, Reisen und Sicherheit &gt; Sri Lanka &gt; Wirtschaft, Stand: November 2008).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(Quellen: Deutsches Auswärtiges Amt, a.a.O, Länder, Reisen und Sicherheit &gt; Sri Lanka &gt; Reise- und Sicherheitshinweis/Teilreisewarnung, Stand: 23. März 2009, sowie Eidgenössisches Departement für auswärtige Angelegenheiten [EDA], &lt;http://www.eda.admin.ch&gt;, Reisehinweise &gt; Reiseziele &gt; Sri Lanka, Stand: 9. März 2009; vgl. auch Urteil des Bundesverwaltungsgerichts C-1739/2008 vom 3. April 2009 E. 7.2 sowie BVGE 2008/2 E. 7.2 bis 7.5). In den vergangenen Wochen und Monaten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Sicherheitshinweis/Teilreisewarnung, Stand: 26. Mai 2009, sowie EDA, a.a.O., Reisehinweise &gt; Reiseziele &gt; Sri Lanka, Stand: 22. Mai 2009).</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vier Monaten dieses Jahres fort: In dieser Zeitspanne reichten bereits 587 Personen aus Sri Lanka in der Schweiz ein Asylgesuch ein, nachdem im gleichen Zeitraum des Vorjahres noch 275 Gesuche gestellt worden waren (vgl. BFM-Asylstatistik 2008 vom 12. Januar 2009, S. 4 und 9, Monatsstatistiken 2008 und 2009, im Internet unter: &lt;http://www.bfm.admin.ch&gt;, Themen &gt; Statistiken).</w:t>
      </w:r>
    </w:p>
    <w:p>
      <w:r>
        <w:rPr>
          <w:b/>
        </w:rPr>
        <w:t>E. 8.1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8.2</w:t>
      </w:r>
    </w:p>
    <w:p>
      <w:r>
        <w:t>Beim Gesuchsteller handelt es sich um einen verheirateten 41 jährigen Mann und Vater dreier Kinder, welcher aus dem Osten Sri Lankas stammt. Der Gesuchsteller hat seinen Wohnsitz in Batticaloa, hält sich zurzeit aber in Trincomalee auf, wo er gemäss eigenen Angaben ein eigenes Kleidergeschäft führt. Beide Orte liegen in der Ostprovinz und gehören zu einem Krisengebiet mit besonders grossem Migrationsdruck. Das Risiko einer nicht fristgerechten Ausreise muss deshalb grundsätzlich als entsprechend hoch bezeichnet werden. Gemäss dem in Kopie eingereichten Kontoauszug betrug der Saldo zu Gunsten des Gesuchstellers am 22. August 2008 505'416.08 LKR (srilankische Rupien), was dem Gegenwert von ungefähr 4'685.-- CHF entspricht. Zwar besitzt der Gesuchsteller gemäss eigenen Angaben zudem Land im Wert von 21 LKHS (2'100'000 srilankische Rupien), was einem Gegenwert von ca. 19'493.-- CHF entspricht, und führt ein eigenes Kleidergeschäft. Trotzdem dürfte er kaum in wirtschaftlich sehr günstigen Verhältnissen leben, die ihn verlässlich von einer Emigration abzuhalten vermöchten, zumal ausser der Reise sämtliche mit dem Besuchsaufenthalt verbundenen Kosten nicht vom Gesuchsteller selbst, sondern vom Gastgeber übernommen würden (vgl. Ziff. 20 des persönlichen Einreisegesuches). Den Akten lassen sich auch keine Hinweise auf besondere berufliche, familiäre oder gesellschaftliche Verpflichtungen des Gesuchstellers in Sri Lanka entnehmen. Der Gesuchsteller macht im Schreiben vom 13. August 2008 geltend, er sei verheiratet, Vater von drei Kindern und könne nicht lange in der Schweiz bleiben, da in Sri Lanka Entführungen und Ermordungen stattfänden. Der Beschwerdeführer macht in seiner Rechtsmitteleingabe vom 9. Januar 2009 im Widerspruch dazu geltend, der Gesuchsteller habe zwei Kinder und lebe mit seiner Familie im von der Regierung und nicht von der Befreiungsorganisation kontrollierten Teil Sri Lankas. Der geplante Ferienaufenthalt des Gesuchstellers in der Schweiz von drei Monaten und die damit verbundene lange Abwesenheit von seinem Geschäft und seiner Familie deutet nicht auf berufliche oder familiäre Verpflichtungen hin, welche den Gesuchsteller ernsthaft von einer Emigration abhalten könnten. Zudem lebt der Schwager des Gesuchstellers in der Schweiz. Der Gesuchsteller verfügt demnach über ein bestehendes verwandtschaftliches soziales Beziehungsnetz in der Schweiz, was einen allenfalls bestehenden Auswanderungswillen noch akzentuieren könnte. Vor diesem Hintergrund müssen die Beteuerungen auf Beschwerdeebene, wonach genügend Garantien für eine fristgerechte Wiederausreise vorhanden seien, als nicht ausschlaggebend bezeichnet werden.</w:t>
      </w:r>
    </w:p>
    <w:p>
      <w:r>
        <w:rPr>
          <w:b/>
        </w:rPr>
        <w:t>E. 9</w:t>
      </w:r>
    </w:p>
    <w:p>
      <w:r>
        <w:t>Gestützt auf die vorstehenden Erwägungen durfte die Vorinstanz zu Recht davon ausgehen, die Wiederausreise des Gesuchstellers sei im Sinne der massgeblichen Bestimmungen nicht gesichert. An der Richtigkeit dieser Einschätzung ändert auch die Tatsache nichts, dass der Beschwerdeführer die rechtzeitige Rückkehr des eingeladenen Schwagers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C-204/2008 vom 5. März 2009 E. 8.4 und C-2618/2008 vom 26. Februar 2009 E. 11, mit weiteren Hinweisen).</w:t>
      </w:r>
    </w:p>
    <w:p>
      <w:r>
        <w:rPr>
          <w:b/>
        </w:rPr>
        <w:t>E. 10</w:t>
      </w:r>
    </w:p>
    <w:p>
      <w:r>
        <w:t>Aus den genannten Gründen ist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demnach abzuweisen.</w:t>
      </w:r>
    </w:p>
    <w:p>
      <w:r>
        <w:rPr>
          <w:b/>
        </w:rPr>
        <w:t>E. 11</w:t>
      </w:r>
    </w:p>
    <w:p>
      <w:r>
        <w:t>Entsprechend dem Ausgang des Verfahrens sind dem Beschwerdeführer die Kosten des Verfahrens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