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C-1957/2009 vom 25. Januar 2011</w:t>
      </w:r>
    </w:p>
    <w:p>
      <w:r>
        <w:t>Bundesverwaltungsgericht, 2011-01-25, DE</w:t>
      </w:r>
    </w:p>
    <w:p>
      <w:r>
        <w:rPr>
          <w:b/>
        </w:rPr>
        <w:t xml:space="preserve">Quelle: </w:t>
      </w:r>
      <w:r>
        <w:t>https://mcp.opencaselaw.ch/entscheid/bvger_C-1957_2009</w:t>
      </w:r>
    </w:p>
    <w:p>
      <w:r>
        <w:t>FR: TAF C-1957/2009 du 25 janvier 2011</w:t>
      </w:r>
    </w:p>
    <w:p>
      <w:r>
        <w:t>IT: TAF C-1957/2009 del 25 gennaio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wurde, ist grundsätzlich darauf einzutreten.</w:t>
      </w:r>
    </w:p>
    <w:p>
      <w:r>
        <w:rPr>
          <w:b/>
        </w:rPr>
        <w:t>E. 1.5</w:t>
      </w:r>
    </w:p>
    <w:p>
      <w:r>
        <w:t>Der Beschwerdeführer ist darauf hinzuweisen, dass eine Integri­täts­entschädigung - wie in der Beschwerde beantragt - nicht Verfügungs­gegenstand und somit vom Anfechtungsgegenstand nicht erfasst und im vorliegenden Beschwerdeverfahren nicht zu prüfen ist. Insofern kann auf die Beschwerde nicht eingetreten werden.</w:t>
      </w:r>
    </w:p>
    <w:p>
      <w:r>
        <w:rPr>
          <w:b/>
        </w:rPr>
        <w:t>E. 2.1</w:t>
      </w:r>
    </w:p>
    <w:p>
      <w:r>
        <w:t>Der Beschwerdeführer ist Staatsangehöriger von Mazedonien und hat dort seinen Wohnsitz. Vorliegend findet damit das Abkommen vom 9. Dezember 1999 zwischen der Schweizerischen Eidgenossenschaft und der Republik Mazedonien über Soziale Sicherheit (SR 0.831.109.520.1; nachfolgend: Abkommen) Anwendung. Nach Art. 3 in Verbindung mit Art. 4 Abs. 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18. Februar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18. Februar 2009 verfasst wurden, auch die vom Beschwerdeführer im vorliegenden Verfahren eingereichten Berichte neueren Datums, da diese medizinischen Dokumente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Mazedonien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der Beschwerdeführer Anspruch auf eine Invaliden­rente hat.</w:t>
      </w:r>
    </w:p>
    <w:p>
      <w:r>
        <w:rPr>
          <w:b/>
        </w:rPr>
        <w:t>E. 4.1</w:t>
      </w:r>
    </w:p>
    <w:p>
      <w:r>
        <w:t>Gemäss den vorliegenden medizinischen Unter­lagen leidet der Beschwer­deführer im Wesentlichen an einem Status nach Hemikolektomie rechts mit ileotransverser Anastomose bei adenosquamösem Blinddarm­kar­zinom, einer Kreislaufinsuffizienz, einer arteriellen Insuffizienz, einem lumbo­sakralen Syndrom, einer lumbalen Diskopathie L5-S1, einer zweisei­tigen Lumboischialgie, einem bilateralen Cervicobrachialsyndrom, einer Lombo­sciatalgie bei beginnender Spondyl­arthrose, einem anxio-depres­siven Syndrom, einem Schwindelsyndrom sowie an vasomotorischen Kopfschmerzen (act. 14 bis 55, 57, 59, 60, 63, 67 und 69 sowie Beschwerdebeilagen).</w:t>
      </w:r>
    </w:p>
    <w:p>
      <w:r>
        <w:rPr>
          <w:b/>
        </w:rPr>
        <w:t>E. 4.2</w:t>
      </w:r>
    </w:p>
    <w:p>
      <w:r>
        <w:t>In dem vom mazedonischen Versicherungsträger eingeholten Gutachten vom 17. September 2007 attestierten die beurteilenden Ärzte dem Beschwerdeführer im Wesentlichen einen Status nach Hemikolektomie rechts bei adenosquamösem Blinddarmkarzinom und kamen zum Schluss, dass der Beschwerdeführer dadurch keinen Verlust seiner Arbeitsfähigkeit erleide (act. 39 und 40). Gemäss Arztbericht der Praxis X._______ vom 23. Dezember 2008 stehe der Beschwerdeführer seit acht Jahren wegen folgender Diagnosen in Behandlung: adenosquamöses Blinddarmkarzinom, Status nach Operation, lumbale Diskopathie L5-S1, zweiseitige Lombosciatalgie, Kreislauf­insuffizienz und anxio-depressives Syndrom. Im Verlaufe des Jahres 2008 hätten insbesondere die depressive Gemütslage, die Schlafstörungen, die lumbalen Schmerzen sowie die Schmerzen der unteren Gliedmassen vorgeherrscht. Diesbezüglich werde der Beschwerdeführer regelmässig von einem Neuropsychiater behandelt (act. 59 und 60).</w:t>
      </w:r>
    </w:p>
    <w:p>
      <w:r>
        <w:rPr>
          <w:b/>
        </w:rPr>
        <w:t>E. 4.3</w:t>
      </w:r>
    </w:p>
    <w:p>
      <w:r>
        <w:t>Die angefochtene Verfügung der IVSTA vom 18. Februar 2009 stützt sich auf die Stellungnahme von Dr. med. B._______ des RAD Rhone vom 10. Februar 2009. Diese kommt gestützt auf die ihr vorliegenden medizinischen Unterlagen zum Schluss, dass der Beschwerdeführer an einem adenosquamösen Karzinom des Blinddarms T2 N0 Mx Grad III (ICD 10 C18.0), einer zweiseitigen Lombosciatalgie bei beginnen­der Spondyl­arthrose, einer Diskopathie L5-S1, einem anxio-depressiven Syndrom, einem Status nach Hemikolektomie rechts mit ileotransverser Anastomose sowie an einer arteriellen Insuffizienz leide. Da die lumbalen Beschwerden bereits seit zehn Jahren bestünden, sei er in der bisherigen Tätigkeit als Landwirtschaftsarbeiter seit 2007 zu 20% arbeitsunfähig, während er eine angepasste Tätigkeit weiterhin zu 100% ausüben könne. Der beschriebene anxio-depressive Zustand habe keinen dauerhaften Charakter, da der Beschwerdeführer den Neuropsychiater nur während des Jahres 2008 konsultiert habe. Überdies würden die beschriebenen Symp­tome auch keine Einschränkung der Arbeitsfähigkeit zu begründen vermögen. Hinsichtlich des onkologischen Leidens sei nach dem operativen Eingriff weder eine Chemo- noch eine Strahlentherapie durchgeführt worden. Aufgrund des günstigen postoperativen Verlaufs ohne physische Beeinträchtigungen liege auch diesbezüglich keine Einschränkung der Arbeitsfähigkeit vor (act. 63). Es ist nicht nachvollziehbar, weshalb Dr. med. B._______ in ihrer Beurteilung vom 10. Februar 2009 den Beginn der aus rheumatologischer Sicht attestierten Arbeitsunfähigkeit von 20% in der bisherigen Tätigkeit auf das Jahr 2007 festsetzte, zumal sie als Begründung ausführte, dass die lumbalen Beschwerden bereits seit zehn Jahren bestünden und der Beschwerdeführer - entgegen den Ausführungen von Dr. med. B._______ - bereits seit Mai 1998 keiner Erwerbstätigkeit mehr nachging (act. 56). Diese Begründung vermag auch deshalb nicht zu überzeugen, weil es bei der Beurteilung der Arbeitsfähigkeit nicht darauf ankommen kann, ob die rheumatologischen Beschwerden bereits seit zehn Jahren oder "erst" seit einigen Jahren bestanden haben. Ausschlaggebend ist vielmehr einzig, dass die Gesundheitsbeeinträchtigung länger als ein Jahr ange­dauert hat (vgl. Art. 29 Abs. 1 lit. b IVG [4. IV-Revision] und Art. 28 Abs. 1 lit. a - c IVG [5. IV-Revision]), was in casu zutrifft. Aufgrund der vorliegenden Akten musste Dr. med. B._______ bereits zum Zeitpunkt ihrer früheren Stellungnahme vom 25. November 2008 klar sein, dass der Beschwerde­führer seit mehreren Jahren an den genannten lumbalen Beschwerden litt (act. 16, 42, 43, 53, 54 und 57). Damals attestierte sie dem Beschwerdeführer jedoch noch eine Arbeitsfähigkeit von 100% für sämtliche Tätigkeiten (act. 57). Hinsichtlich der von mehreren Ärzten diagnostizierten psychischen Leiden des Beschwerdeführers verkennt Dr. med. B._______, dass aufgrund der vorliegenden medizinischen Unterlagen nicht klar ist, seit wann die genannten Beschwerden beim Beschwerdeführer bestehen und ob diese bis zum Zeitpunkt der angefochtenen Verfügung andauerten. Gemäss dem von einem Facharzt in Allgemeinmedizin erstellten Bericht der Praxis X._______ vom 23. Dezember 2008 hätten die psychischen Beschwerden im Verlaufe des Jahres 2008 vorgeherrscht. Gleichzeitig geht aus diesem Bericht hervor, dass der Beschwerdeführer diesbezüglich regelmässig von einem Neuropsychiater behandelt wurde (act. 59 und 60). Aus den vorliegenden Akten ist jedoch weder der entsprechende Behandlungsbeginn noch das allfällige Behandlungsende ersichtlich. Ferner liegt aus psychiatrischer Sicht auch kein Bericht vor, der die von der Rechtsprechung an einen medizinischen Bericht gestellten Anforderungen erfüllt (vgl. E. 3.4 hiervor), was eine Beurteilung der entsprechenden Auswirkungen auf die Arbeitsfähigkeit verunmöglicht. Im Übrigen ist davon ausgehen, dass Dr. med. B._______, deren Spezialisierung unbekannt ist, auch nicht über alle zur Beurteilung der Arbeitsfähigkeit erforderlichen Facharzttitel verfügt. Aufgrund der beim Beschwerdeführer von verschiedenen Ärzten diagnostizierten somatischen und psychischen Leiden wäre das Einholen eines Gutachtens bei entsprechend ausgebildeten Fachärzten notwendig gewesen, um den allgemeinen beweisrechtlichen Anforderungen an medizinische Unterlagen zu genügen (vgl. E. 3.4 hiervor). Die Beantwortung der Frage, ob aufgrund der somatischen und psychischen Gesundheitsbeeinträchtigungen eine länger andauernde Arbeitsunfähigkeit vorliegt, fällt vorliegend in die Kompetenz der entsprechenden Spezialärzte. Die Beurteilung von Dr. med. B._______ erweist sich demnach als nicht schlüssig.</w:t>
      </w:r>
    </w:p>
    <w:p>
      <w:r>
        <w:rPr>
          <w:b/>
        </w:rPr>
        <w:t>E. 4.4</w:t>
      </w:r>
    </w:p>
    <w:p>
      <w:r>
        <w:t>Hinsichtlich des vom mazedonischen Versicherungsträger eingeholten Gutachtens vom 17. September 2007 ist schliesslich fest­zustellen, dass die physische Untersuchung des Beschwerdeführers eher rudimentär ausfiel. Zudem haben die beurteilenden Ärzte, welche über die Facharzttitel in Allgemeinmedizin und Arbeitsmedizin verfügen, keine psychiatrische Untersuchung des Beschwerdeführers durchgeführt und sich diesbezüglich auch nicht geäussert. Ferner machten sie bei der Beurteilung der Arbeitsfähigkeit keinen Unterschied zwischen der Arbeitsunfähigkeit in der angestammten und in einer leidensadaptierten Tätigkeit.</w:t>
      </w:r>
    </w:p>
    <w:p>
      <w:r>
        <w:rPr>
          <w:b/>
        </w:rPr>
        <w:t>E. 4.5</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5.2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800.-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