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C-1953/2012 vom 20. Dezember 2012</w:t>
      </w:r>
    </w:p>
    <w:p>
      <w:r>
        <w:t>Bundesverwaltungsgericht, 2012-12-20, FR</w:t>
      </w:r>
    </w:p>
    <w:p>
      <w:r>
        <w:rPr>
          <w:b/>
        </w:rPr>
        <w:t xml:space="preserve">Quelle: </w:t>
      </w:r>
      <w:r>
        <w:t>https://mcp.opencaselaw.ch/entscheid/bvger_C-1953_2012</w:t>
      </w:r>
    </w:p>
    <w:p>
      <w:r>
        <w:t>FR: TAF C-1953/2012 du 20 décembre 2012</w:t>
      </w:r>
    </w:p>
    <w:p>
      <w:r>
        <w:t>IT: TAF C-1953/2012 del 20 dicembre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B._______ et A._______ ont tous deux qualité pour recourir (art. 48 al. 1 PA). Présentés dans la forme et les délais prescrits par la loi, les recours sont recevables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des recours. Aussi peut-elle admettre ou rejeter les pourvois pour d'autres motifs que ceux invoqués. Dans son arrêt, elle prend en considération l'état de fait régnant au moment où elle statue (cf. ATAF 2011/1 consid. 2 p. 4).</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p. 4 et ATAF 2009/27 consid. 3, ainsi que la jurisprudence citée).</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5</w:t>
      </w:r>
    </w:p>
    <w:p>
      <w:r>
        <w:t>Le Règlement (CE) no 539/2001 du Conseil du 15 mars 2001 (JO L 81 du 21 mars 2001, p. 1-7) différencie, en son art. 1 par. 1 et 2, les ressortissants des Etats tiers selon qu'ils sont soumis ou non à l'obligation du visa. En tant que ressortissante de la République de Côte d'Ivoire, B._______ est soumise à l'obligation du visa. 6.1 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 6.2 Il est à noter que,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l'intéressée, dans la mesure où il ne peut être exclu qu'une situation politiquement, socialement ou économiquement moins favorisée que celle que connaît la Suisse puisse influencer le comportement de la personne invitée. 6.3 A ce sujet, il faut prendre en considération la qualité de vie et les conditions économiques et sociales difficiles que connaît l'ensemble de la population en Côte d'Ivoire, pays qui a connu une grave crise politico-militaire après la tentative de coup d'Etat opérée par une rébellion armée en septembre 2002. Depuis le cessez-le-feu de 2003, la Côte d'Ivoire a vécu au rythme d'un processus de sortie de crise pour lequel l'organisation d'élections présidentielles et législatives a constitué une étape décisive. La communauté internationale s'est largement investie, depuis 2003, afin de progresser dans cette voie. Le processus de paix a connu cependant de nombreux blocages imputables à l'absence de volonté réelle des parties. Après de nombreux échecs, le Président Laurent Gbagbo et le chef des Forces Nouvelles Guillaume Soro ont signés à Ouagadougou un accord sur un processus de transition conduisant à des élections. Des élections présidentielles ont finalement eu lieu en 2010 en deux tours. A l'issue du second tour qui s'est tenu le 28 novembre 2010, la Commission électorale indépendante (CEI) a annoncé la victoire d'Alassane Ouattara avec 54,1% des voix, le Conseil constitutionnel a cependant invalidé la décision de la CEI et déclaré Laurent Gbagbo vainqueur. La communauté internationale a alors reconnu Alassane Ouattara comme Président élu et légitime de Côte d'Ivoire, Laurent Gbagbo s'est toutefois maintenu au pouvoir en nommant son propre gouvernement. Après des combats entre les deux clans et une intervention internationale, Laurent Gbagbo a été arrêté à Abidjan le 11 avril 2011 et le Président Ouattara a été officiellement investi le 21 mai 2011 et a nommé un premier gouvernement le 1er juin 2011. Ces luttes intestines ont engendré de nombreuses violences et atteintes aux droits de l'homme en Côte d'Ivoire durant les dix dernières années et la présidence d'Alassane Ouattara est aujourd'hui encore fragile, la survie du Président Ouattara étant liée à sa capacité à rétablir un Etat de droit et à imposer une justice équitable et non une "justice de vainqueur". Sur le plan économique, avec une population estimée à 21 millions d'habitants dont 4,5 millions d'étrangers et un produit intérieur brut (PIB) de 17,2 milliards d'euros en 2010, la Côte d'Ivoire continue de faire figure de puissance sous-régionale, malgré une superficie de seulement 322'463 km2. La décennie de crise politique a cependant eu une influence négative sur l'économie. Le PIB par habitant a ainsi régressé à $ 1'070 en 2010 et le pays se classe au 163ème rang mondial (sur 183) de l'indice de développement humain (PNUD, Human Development Index), d'où un taux de pauvreté de 49% de la population qui vit avec moins de 1 $ par personne et par jour (source: site internet du Ministère français des affaires étrangères &gt; France-Diplomatie &gt; Pays-zones géo &gt; Côte d'Ivoire &gt; Présentation de la Côte d'Ivoire; mise à jour: le 22 novembre 2012, consulté le 29 novembre 2012). Dès lors, les conditions économiques difficiles et la situation humanitaire précaire prévalant en Côte d'Ivoire ne sont pas sans exercer une pression migratoire importante. Ainsi, à partir de 2001, c'est plus de 100 demandes d'asile par année qui ont été déposées par des ressortissants de Côte d'Ivoire en Suisse. Elles ont atteint un pic de 233 requêtes en 2011 et s'élevaient pour l'année 2012 à 110 au 31 octobre (cf. les statistiques établies par l'ODM, état au 31 octobre 2012, en ligne sur le site internet de cet Office &gt; Statistiques &gt; Statistiques en matière d'asile &gt; Aperçu &gt; Demandes d'asile par nations (1986 à 2012), consultées le 29 novembre 2012). Cette tendance migratoire est encore renforcée, comme l'expérience l'a démontrée, lorsque la personne concernée peut s'appuyer à l'étranger sur un réseau social (parents, amis) préexistant, comme cela est le cas en l'espèce. 6.4 Comme cela a déjà été mentionné ci-dessus, la seule situation dans le pays d'origine ne suffit toutefois pas à conclure à l'absence de garantie quant à la sortie de Suisse à l'issue du séjour, toutes les particularités du cas d'espèce devant être prises en considération.</w:t>
      </w:r>
    </w:p>
    <w:p>
      <w:r>
        <w:rPr>
          <w:b/>
        </w:rPr>
        <w:t>E. 7</w:t>
      </w:r>
    </w:p>
    <w:p>
      <w:r>
        <w:t>En l'espèce, il ressort des indications figurant dans les formulaires de demande de visa des 20 janvier et 6 février 2012 et des pièces du dossier que B._______, âgée de vingt-huit ans, est célibataire (cf. formulaire du 20 janvier 2012) ou divorcée (cf. mail du 24 mars 2012 de A._______ à l'ODM). Elle a indiqué être sans emploi et souhaiter réaliser son avenir professionnel dans l'informatique (cf. formulaire de questions additionnelles du 6 février 2012). Même si l'invitée a de la famille dans son pays d'origine, dont notamment huit frères et soeurs et sa mère (cf. recours du 11 avril 2012), et s'il convient d'admettre que de tels liens peuvent, dans une certaine mesure, inciter une personne, au terme du séjour envisagé en Suisse, à retourner dans le pays où elle réside, ils ne sauraient, dans le contexte socio-économique dans lequel se trouve la Côte d'Ivoire et au vu de la situation personnelle de l'intéressée, suffire toutefois, à eux seuls, à garantir son retour dans cet Etat. En effet, au vu de l'expérience générale, les seuls liens familiaux tels que mentionnés sont parfois insuffisants pour inciter une personne à retourner dans son pays et, souvent, ne l'emportent pas sur la perspective d'un meilleur avenir en Suisse, si l'on prend en considération les disparités économiques importantes existant entre la Suisse et la Côte d'Ivoire. Pareille crainte paraît d'autant plus fondée qu'au vu des pièces figurant au dossier, l'intéressée est actuellement sans emploi. Elle produit certes une attestation selon laquelle elle a suivi une première année d'études [durant l'année académique 2009-2010] à l'Ecole supérieure de commerce et d'industrie à Abidjan en vue d'obtenir un BTS option gestion commerciale, mais il ne ressort pas des attestions produites qu'elle aurait suivi ces cours depuis lors ou obtenu le BTS souhaité. En l'état du dossier, il faut donc considérer qu'elle est actuellement sans emploi et sans formation. Son hôte précise certes qu'elle est "vendeuse de jus d'orange et sans ressource" (cf. courrier de A._______ du 7 février 2012). Le Tribunal ne saurait inférer de ce qui précède que la recourante dispose dans son pays d'attaches profondes et étroites (tant sur le plan professionnel que familial) qui la contraindraient à retourner en Côte d'Ivoire. Dans ces circonstances et compte tenu de la situation socio-économique rappelée ci-avant, les autorités helvétiques ne peuvent totalement exclure que l'intéressée ne s'efforce de prolonger son séjour en ce pays dans le but d'y trouver des conditions d'existence plus favorables que celles qu'elle connaît actuellement en Côte d'Ivoire, malgré les assurances contraires qui ont été données dans le cadre de la procédure de recours. En effet, dans l'hypothèse où A._______ ne devrait pas être satisfait des prestations en informatique de B._______ et de son potentiel et déciderait de ne pas prendre en charge les frais de formation de la prénommée, il n'est nullement certain que celle-ci serait toujours disposée à quitter la Suisse après trois mois. Elle pourrait être tentée d'y demeurer pour y étudier ou y améliorer son existence d'une quelconque manière. Dès lors, sa sortie de Suisse à l'échéance du visa sollicité n'est pas garantie.</w:t>
      </w:r>
    </w:p>
    <w:p>
      <w:r>
        <w:rPr>
          <w:b/>
        </w:rPr>
        <w:t>E. 8</w:t>
      </w:r>
    </w:p>
    <w:p>
      <w:r>
        <w:t>A._______ insiste, dans ses écritures, sur le fait qu'il a déjà invité de jeunes étrangers en Suisse et qu'il les a soutenus dans leurs études, leur donnant ainsi la possibilité d'acquérir une solide formation. Dans son courrier du 18 avril 2012, le jeune ressortissant bulgare ayant accompli des études d'ingénieur à l'EPFL, couronnées d'un doctorat en informatique, souligne qu'il a pu accomplir son cursus grâce au soutien du prénommé et indique que celui-ci "... est une personne de responsabilité exemplaire et d'une culture philosophique profonde. Il n'a jamais refusé de l'aide à personne. Et il a toujours fait sans aucune arrière-pensée. ..." Assurément, le Tribunal n'entend nullement mettre en doute la philosophie de A._______ consistant à soutenir de jeunes étrangers en vue de leur permettre d'acquérir une formation et reconnaît que ses intentions sont louables et altruistes. Toutefois, le niveau de formation de B._______ n'est pas le même que celui du jeune Bulgare ayant accompli un doctorat en informatique et le but visé n'est pas identique. Au demeurant, A._______ qui souhaite financer des études à la prénommée à la condition qu'elle soit capable de les réaliser, peut trouver d'autres moyens d'examiner les capacités de cette jeune personne, sans qu'il soit nécessaire de la faire venir en Suisse.</w:t>
      </w:r>
    </w:p>
    <w:p>
      <w:r>
        <w:rPr>
          <w:b/>
        </w:rPr>
        <w:t>E. 9</w:t>
      </w:r>
    </w:p>
    <w:p>
      <w:r>
        <w:t>Il sied encore une fois de relever que le refus d'autorisation d'entrée dans la présente procédure ne remet nullement en cause la bonne foi ou l'honnêteté de A._______ comme hôte en Suisse et garant des frais de séjour et de départ de son invitée. Toutefois, les assurances données en la matière, comme celles formulées notamment sur le plan financier, ne sont qu'un des éléments pris en compte pour se prononcer sur la question de savoir si un visa peut être accordé au ressortissant étranger qui le sollicite;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10</w:t>
      </w:r>
    </w:p>
    <w:p>
      <w:r>
        <w:t>Les conditions d'entrée prévues par le code frontières Schengen concernant les garanties que l'invitée quittera le pays dans le délai fixé ne sont pas remplies in casu. Les recourants n'ont, par ailleurs, pas non plus invoqué de raisons susceptibles de justifier la délivrance d'un visa à validité territoriale limitée en faveur de B._______ (cf. consid. 4 in fine supra). C'est donc de manière justifiée que l'ODM a écarté la demande de la prénommée.</w:t>
      </w:r>
    </w:p>
    <w:p>
      <w:r>
        <w:rPr>
          <w:b/>
        </w:rPr>
        <w:t>E. 11</w:t>
      </w:r>
    </w:p>
    <w:p>
      <w:r>
        <w:t>Il s'ensuit que, par sa décision du 19 mars 2012, l'ODM n'a ni violé le droit fédéral, ni constaté des faits pertinents de manière inexacte ou incomplète; en outre, cette décision n'est pas inopportune (art. 49 PA). En conséquence, les recours sont rejetés.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