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C-1945/2015 vom 21. März 2016</w:t>
      </w:r>
    </w:p>
    <w:p>
      <w:r>
        <w:t>Bundesverwaltungsgericht, 2016-03-21, FR</w:t>
      </w:r>
    </w:p>
    <w:p>
      <w:r>
        <w:rPr>
          <w:b/>
        </w:rPr>
        <w:t xml:space="preserve">Quelle: </w:t>
      </w:r>
      <w:r>
        <w:t>https://mcp.opencaselaw.ch/entscheid/bvger_C-1945_2015</w:t>
      </w:r>
    </w:p>
    <w:p>
      <w:r>
        <w:t>FR: TAF C-1945/2015 du 21 mars 2016</w:t>
      </w:r>
    </w:p>
    <w:p>
      <w:r>
        <w:t>IT: TAF C-1945/2015 del 21 marzo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Selon l'art. 53 al. 3 LPGA l'assureur peut jusqu'à l'envoi de son préavis à l'autorité de recours reconsidérer une décision ou une décision sur opposition contre laquelle un recours a été formé. La disposition règle la reconsidération pendente lite pour laquelle les conditions d'une reconsidération après l'entrée en force d'une décision selon l'art. 53 al. 2 LPGA ne sont pas applicables (ATF 107 V 191; arrêt du TF C 24/06 du 25 octobre 2006 consid. 2.2). Une décision rendue pendente lite postérieurement à l'échéance du délai de réponse est nulle et n'a valeur que d'une simple proposition au juge (cf. ATF 109 V 234 consid. 2; Ueli Kieser, ATSG-Kommentar, 3e éd. 2015, art. 53 n° 78). Toutefois une nouvelle décision prise pendente lite par l'autorité inférieure après sa réponse au recours peut encore être rendue si l'autorité supérieure avait invité l'autorité inférieure à nouveau à un échange d'écritures (A. Mächler, in: Ch. Auer / M. Müller / B. Schindler [Edit.], VwVg Kommentar zum Bundesgesetz über das Verwaltungsverfahren, 2008, art. 58 n° 12; A. Pfleiderer, in. B. Waldmann / Ph. Weissenberger [Edit.], VwVG Praxiskommentar zum Bundesgesetz über das Verwaltungsverfahren, 2009, art. 58 n° 36). In casu l'autorité inférieure a bénéficié de reports de délais pour répondre au recours du fait de la nécessité de disposer de rapports d'expertise en attente et a expressément réservé de compléter sa réponse suite à l'obtention de ceux-ci.</w:t>
      </w:r>
    </w:p>
    <w:p>
      <w:r>
        <w:rPr>
          <w:b/>
        </w:rPr>
        <w:t>E. 2.2</w:t>
      </w:r>
    </w:p>
    <w:p>
      <w:r>
        <w:t>Selon l'art. 58 al. 2 et 3 PA applicable par le renvoi de l'art. 55 al. 1 LPGA, l'assureur notifie sans délai une nouvelle décision aux parties et en donne connaissance à l'autorité de recours (al. 2) et l'autorité de recours continue néanmoins à traiter le recours, dans la mesure où la nouvelle décision de l'autorité inférieure ne l'a pas rendu sans objet (al. 3).</w:t>
      </w:r>
    </w:p>
    <w:p>
      <w:r>
        <w:rPr>
          <w:b/>
        </w:rPr>
        <w:t>E. 3</w:t>
      </w:r>
    </w:p>
    <w:p>
      <w:r>
        <w:t>En l'espèce, par une nouvelle décision du 4 janvier 2016 annulant la précédente du 6 mars 2015, l'OAIE a fait entièrement droit à la conclusion de l'assuré, tendant à l'octroi d'une rente entière formulée implicitement dans son recours du 26 mars 2015 en ayant allégué qu'il était dans l'impossibilité de travailler, en lui octroyant une rente entière d'invalidité. L'OAIE a reconnu que l'assuré présentait une invalidité à 100% à compter du 21 juin 2013 soit après le délai d'attente d'une année suivant son accident sur la voie publique et lui a octroyé une rente entière d'invalidité en application des art. 28 ss LAI à compter du 1er août 2014 conformément à l'art. 29 al. 1 LAI vu le dépôt de sa demande de prestation le 7 février 2014.</w:t>
      </w:r>
    </w:p>
    <w:p>
      <w:r>
        <w:rPr>
          <w:b/>
        </w:rPr>
        <w:t>E. 4.1</w:t>
      </w:r>
    </w:p>
    <w:p>
      <w:r>
        <w:t>Il appert de ce qui précède que le recours est devenu sans objet par la nouvelle décision du 4 janvier 2016 ayant entièrement donné droit au recourant (cf. Ueli Kieser, op. cit., art. 53 n° 77). Ce dernier n'a d'ailleurs pas contesté la nouvelle décision rendue pendente lite, lui accordant une rente entière, dans le délai imparti. Il n'a également pas requis le Tribunal de céans de continuer d'instruire son recours du 26 mars 2015 sur un point précis suite à l'ordonnance du 12 janvier 2016 notifiée le 14 janvier suivant l'ayant invité à se déterminer en cas de maintien de son recours.</w:t>
      </w:r>
    </w:p>
    <w:p>
      <w:r>
        <w:rPr>
          <w:b/>
        </w:rPr>
        <w:t>E. 4.2</w:t>
      </w:r>
    </w:p>
    <w:p>
      <w:r>
        <w:t>Conformément à l'art. 72 de la loi fédérale du 4 décembre 1947 de procédure civile fédérale (PCF, RS 273), applicable par renvoi des art. 37 LTAF et 4 PA (cf. l'arrêt du TF 8C_18/2009 du 31 juillet 2009 consid. 3), lorsque le litige devient sans objet ou que les parties cessent d'y avoir un intérêt digne de protection, l'affaire est rayée du rôle et le tribunal statue sur les frais du procès par une décision sommairement motivée en tenant compte de l'état des choses existant avant le fait qui met fin au litige. En conséquence l'affaire doit être rayée du rôle.</w:t>
      </w:r>
    </w:p>
    <w:p>
      <w:r>
        <w:rPr>
          <w:b/>
        </w:rPr>
        <w:t>E. 4.3</w:t>
      </w:r>
    </w:p>
    <w:p>
      <w:r>
        <w:t>La cause relève de la compétence du juge unique (art. 23 al. 1 let. a LTAF).</w:t>
      </w:r>
    </w:p>
    <w:p>
      <w:r>
        <w:rPr>
          <w:b/>
        </w:rPr>
        <w:t>E. 4.4</w:t>
      </w:r>
    </w:p>
    <w:p>
      <w:r>
        <w:t>Vu l'issue du litige il n'est pas perçu de frais de procédure.</w:t>
      </w:r>
    </w:p>
    <w:p>
      <w:r>
        <w:rPr>
          <w:b/>
        </w:rPr>
        <w:t>E. 4.5</w:t>
      </w:r>
    </w:p>
    <w:p>
      <w:r>
        <w:t>Le recourant ayant agi sans être représenté, et n'ayant pas eu des frais nécessaires particulièrement élevés, n'a pas droit à une indemnité de dépens (art. 7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