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C-1945/2010 vom 9. Juni 2011</w:t>
      </w:r>
    </w:p>
    <w:p>
      <w:r>
        <w:t>Bundesverwaltungsgericht, 2011-06-09, FR</w:t>
      </w:r>
    </w:p>
    <w:p>
      <w:r>
        <w:rPr>
          <w:b/>
        </w:rPr>
        <w:t xml:space="preserve">Quelle: </w:t>
      </w:r>
      <w:r>
        <w:t>https://mcp.opencaselaw.ch/entscheid/bvger_C-1945_2010</w:t>
      </w:r>
    </w:p>
    <w:p>
      <w:r>
        <w:t>FR: TAF C-1945/2010 du 9 juin 2011</w:t>
      </w:r>
    </w:p>
    <w:p>
      <w:r>
        <w:t>IT: TAF C-1945/2010 del 9 giugno 2011</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de refus d'approbation au renouvellement d'une autorisation de séjour et de renvoi de Suisse peuvent être contestées devant le Tribunal (cf. art. 1 al. 2 LTAF).</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lettre du recourant du 20 août 2007 est à l'origine de la procédure cantonale qui a été initiée avant la fin 2007, et que toutes deux sont antérieures à l'entrée en vigueur de la LEtr, l'ancien droit matériel est applicable à la présente cause, conformément à l'art. 126 al. 1 LEtr (cf. ATAF 2008/1 p. 1ss).</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(cf. art. 37 LTAF).</w:t>
      </w:r>
    </w:p>
    <w:p>
      <w:r>
        <w:rPr>
          <w:b/>
        </w:rPr>
        <w:t>E. 1.4</w:t>
      </w:r>
    </w:p>
    <w:p>
      <w:r>
        <w:t>A._______ a qualité pour recourir (art. 48 al. 1 PA). Présenté dans la forme et les délais prescrits par la loi, son recours est recevable (art. 50 et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considérant 1.2 ci-dessus (cf. consid. 1.2 de l'arrêt du Tribunal fédéral 2A.451/2002 du 28 mars 2003, partiellement publié in ATF 129 II 215).</w:t>
      </w:r>
    </w:p>
    <w:p>
      <w:r>
        <w:rPr>
          <w:b/>
        </w:rPr>
        <w:t>E. 2.2</w:t>
      </w:r>
    </w:p>
    <w:p>
      <w:r>
        <w:t>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Il en résulte que le Tribunal, pour autant qu'il reste dans le cadre de l'objet du litige, peut admettre ou rejeter un recours par une substitution de motifs, c'est-à-dire en fondant son arrêt sur d'autres dispositions légales que celles retenues par l'autorité intimée (cf. ATAF 2007/41 consid. 2 p. 529s.; arrêt du Tribunal fédéral 2A.339/2003 du 18 février 2004 consid. 3; André Moser/ Michael Beusch/ Lorenz Kneubühler, Prozessieren vor dem Bundesverwaltungsgericht, Bâle 2008, p. 21 n. 1.54; Madeleine Camprubi, in: Christoph Auer/ Markus Müller/ Benjamin Schindler, VwVG, Kommentar zum Bundesgesetz über das Verwaltungsverfahren, Zurich/St-Gall 2008, ad art. 62 al. 4, p. 798ss, et références citées).</w:t>
      </w:r>
    </w:p>
    <w:p>
      <w:r>
        <w:rPr>
          <w:b/>
        </w:rPr>
        <w:t>E. 2.3</w:t>
      </w:r>
    </w:p>
    <w:p>
      <w:r>
        <w:t>Dans la décision querellée, l'ODM a fait application du nouveau droit, alors que la cause aurait dû être examinée selon les dispositions de l'ancien droit (cf. consid. 1.2 supra). Par ordonnance du 28 octobre 2010, afin de respecter le droit d'être entendu du recourant, celui-ci a été invité à faire valoir ses observations sur le droit applicable. Dans son courrier du 29 novembre 2010, il ne s'est pas opposé à l'application de la LSEE, et s'est prévalu de l'art. 8 de la convention du 4 novembre 1950 de sauvegarde des droits de l'homme et des libertés fondamentales (CEDH, RS 0.101).</w:t>
      </w:r>
    </w:p>
    <w:p>
      <w:r>
        <w:rPr>
          <w:b/>
        </w:rPr>
        <w:t>E. 3.1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[cf. consid. 1.3]; ces dispositions correspondent, dans l'esprit, aux dispositions abrogées [cf. art. 18 al. 3 et 4 LSEE et art. 1 let. a et c OPADE]).</w:t>
      </w:r>
    </w:p>
    <w:p>
      <w:r>
        <w:rPr>
          <w:b/>
        </w:rPr>
        <w:t>E. 3.2</w:t>
      </w:r>
    </w:p>
    <w:p>
      <w:r>
        <w:t>En l'espèce, la compétence décisionnelle appartient à la Confédération en vertu des règles de procédure précitées (cf. également ch. 1.3.1.3 let. c des Directives et commentaires de l'ODM, en ligne sur son site &gt; Documentation &gt; Bases légales &gt; Directives et commentaires &gt; Domaine des étrangers &gt; Procédure et compétences, version 1er juillet 2009, visité le 9 juin 2011). Il s'ensuit que ni le Tribunal, ni l'ODM ne sont liés par l'arrêt du Tribunal cantonal du canton de Vaud du 9 septembre 2009 et peuvent parfaitement s'écarter de l'appréciation faite par cette autorité.</w:t>
      </w:r>
    </w:p>
    <w:p>
      <w:r>
        <w:rPr>
          <w:b/>
        </w:rPr>
        <w:t>E. 4.1</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lui conférant un tel droit (ATF 135 II 1 consid. 1.1 p. 3s., ATF 131 II 339 consid. 1 p. 342s. et jurisprudence citée).</w:t>
      </w:r>
    </w:p>
    <w:p>
      <w:r>
        <w:rPr>
          <w:b/>
        </w:rPr>
        <w:t>E. 4.2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A ce propos, il convient d'avoir à l'esprit que la Suisse mène une politique restrictive en matière de séjour des étrangers et d'immigration, notamment dans le but d'assurer un rapport équilibré entre l'effectif de la population suisse et celui de la population étrangère résidante, d'améliorer la situation du marché du travail et de garantir un équilibre optimal en matière d'emploi. En sus des intérêts économiques de la Suisse, les autorités compétentes doivent également tenir compte des intérêts moraux du pays (art. 16 al. 1 LSEE, en relation avec l'art. 8 al. 1 RSEE et l'art. 1 let. a OLE ; ATF 135 I 143 consid. 2.2 p. 147 et jurisprudence citée ; cet objectif est resté inchangé dans le cadre de la nouvelle législation : cf. Message du Conseil fédéral du 8 mars 2002 concernant la loi sur les étrangers in FF 2002 3480 ch. 1.1.3 et art. 3 al. 3 LEtr). Les autorités de police des étrangers sont tenues de prendre en considération ces objectifs d'intérêt public lorsqu'elles statuent en matière d'autorisations (cf. ATF 126 II 425 consid. 5b/bb p. 436, ATF 122 II 1 consid. 3a p. 6s. et les références citées).</w:t>
      </w:r>
    </w:p>
    <w:p>
      <w:r>
        <w:rPr>
          <w:b/>
        </w:rPr>
        <w:t>E. 5.1</w:t>
      </w:r>
    </w:p>
    <w:p>
      <w:r>
        <w:t>Un étranger peut, selon les circonstances, se prévaloir du droit au respect de sa vie privée et familiale garanti par l'art. 8 par. 1 CEDH - dont la portée est identique à celle de l'art. 13 al. 1 de la Constitution fédérale de la Confédération suisse du 18 avril 1999 (Cst., RS 101) -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effective et intacte (ATF 135 I 143 consid. 1.3.1 p. 145s., ATF 130 II 281 consid. 3.1 p. 285; ATAF 2007/45 consid. 5.3 p. 591s. et la jurisprudence citée). Les relations visées à l'art. 8 CEDH sont avant tout celles qui existent entre époux, ainsi que les relations entre parents et enfants mineurs vivant en ménage commun (cf. notamment ATF 135 I 143 consid. 1.3.2 p. 146).</w:t>
      </w:r>
    </w:p>
    <w:p>
      <w:r>
        <w:rPr>
          <w:b/>
        </w:rPr>
        <w:t>E. 5.2</w:t>
      </w:r>
    </w:p>
    <w:p>
      <w:r>
        <w:t>Sous réserve de circonstances particulières, les concubins ne sont donc pas habilités à invoquer l'art. 8 CEDH.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 8 par. 1 CEDH. Ainsi, des concubins qui n'envisagent pas le mariage ne peuvent pas déduire un droit à une autorisation de séjour de l'art. 8 par. 1 CEDH, à moins de circonstances particulières prouvant la stabilité et l'intensité de leur relation, comme l'existence d'enfants communs ou une longue durée de vie commune (cf. arrêt du Tribunal fédéral 2C_97/2010 du 4 novembre 2010 consid. 3.1 à 3.3 et références citées; voir aussi ATF 135 I 143 consid. 3 p. 148ss).</w:t>
      </w:r>
    </w:p>
    <w:p>
      <w:r>
        <w:rPr>
          <w:b/>
        </w:rPr>
        <w:t>E. 5.3</w:t>
      </w:r>
    </w:p>
    <w:p>
      <w:r>
        <w:t>En l'occurrence, le recourant entretient une relation amoureuse avec B._______ depuis l'été 2006 et a eu une fille avec elle, née le 21 octobre 2007, qu'il a officiellement reconnue le 6 août 2009. Il ressort de divers documents qu'il a été présent durant toute la grossesse de sa compagne, qu'il s'occupe activement de sa fille depuis la naissance de celle-ci et partage sa vie quotidienne, qu'ils passent le plus de temps possible en famille, que le recourant venait voir sa fille et sa compagne aussi souvent qu'il pouvait et dormait très souvent sur place et qu'il a fini par transférer ses papiers au même domicile qu'elles en juillet 2010 (cf. l'arrêt du Tribunal cantonal vaudois du 9 septembre 2009 p. 4, le jugement du Tribunal de police de l'arrondissement de la Broye et du Nord vaudois du 3 décembre 2009 pp. 4-6 et l'attestation de résidence du 11 août 2010). A._______ et B._______ ont par ailleurs formé le projet de se marier lorsqu'ils auront quelques économies et seront en possession des documents nécessaires en provenance du Kosovo. Ils n'ont toutefois pas démontré qu'ils seraient dans l'impossibilité d'obtenir ces papiers. Au contraire, il apparaît qu'ils ont pu avoir les documents nécessaires pour effectuer la reconnaissance de paternité. Ce sont donc, avant tout, des motifs de convenance personnelle qui expliquent que A._______ et B._______ ne se soient pas encore mariés. Il ressort néanmoins de ce qui précède que les relations existant entre les intéressés correspondent à celles d'un couple marié avec enfant depuis la naissance de C._______, en octobre 2007, soit depuis trois ans et demi. Dans la mesure où l'intéressé vit actuellement avec sa fille et sa compagne, qui sont toutes deux de nationalité suisse, il peut se prévaloir de la protection de la vie familiale au sens de l'art. 8 CEDH.</w:t>
      </w:r>
    </w:p>
    <w:p>
      <w:r>
        <w:rPr>
          <w:b/>
        </w:rPr>
        <w:t>E. 6.1</w:t>
      </w:r>
    </w:p>
    <w:p>
      <w:r>
        <w:t>La convention européenne des droits de l'homme ne garantit pas le droit de séjourner dans un Etat partie à ladite convention. Elle ne confère pas le droit d'entrer ou de séjourner dans un Etat déterminé ni celui de choisir le lieu apparemment le plus adéquat pour la vie familiale. Le droit au respect de la vie familiale consacré à l'art. 8 CEDH ne peut être invoqué que si une mesure étatique d'éloignement aboutit à la séparation des membres d'une famille (ATF 135 I 153 consid. 2.1 p. 154s. et la jurisprudence citée). Il n'y a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122 II 289 consid. 3b p. 297). En revanche, si le départ du membre de la famille pouvant rester en Suisse ne peut d'emblée être exigé sans autre, il convient de procéder à la pesée des intérêts prévue par l'art. 8 par. 2 CEDH (ATF 135 I 153 consid. 2.1 p. 154s.; arrêt du Tribunal fédéral 2A.212/2004 du 10 décembre 2004 consid. 3.2). Celle-ci suppose de tenir compte de l'ensemble des circonstances et de mettre en balance l'intérêt privé à l'obtention d'un titre de séjour et l'intérêt public à son refus (ATF 134 II 10 consid. 4.1 p. 22s., ATF 125 II 633 consid. 2e p. 639; voir également sur ces questions le consid. 5.1 de l'arrêt du Tribunal fédéral 2C_505/2009 du 29 mars 2010, partiellement publié in ATF 136 I 285).</w:t>
      </w:r>
    </w:p>
    <w:p>
      <w:r>
        <w:rPr>
          <w:b/>
        </w:rPr>
        <w:t>E. 6.2</w:t>
      </w:r>
    </w:p>
    <w:p>
      <w:r>
        <w:t>En l'occurrence, il est évident que le départ de Suisse de B._______ et C._______, qui sont nées et ont toujours vécu dans ce pays, où résident les autres membres de leur famille proche, ne saurait être exigé sans autre. Dès lors, la situation du recourant doit être analysée en prenant en considération l'ensemble des circonstances.</w:t>
      </w:r>
    </w:p>
    <w:p>
      <w:r>
        <w:rPr>
          <w:b/>
        </w:rPr>
        <w:t>E. 7.1</w:t>
      </w:r>
    </w:p>
    <w:p>
      <w:r>
        <w:t>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à prendre en considération. Le risque de récidive est un facteur important permettant d'apprécier le danger que présente un étranger pour l'ordre public (cf. ATF 134 II 10 consid. 4.2 p. 23, ATF 120 Ib 6 consid. 4c p. 15/16). Dans la balance des intérêts, l'autorité de police des étrangers s'inspire de considérations différentes de celles qui guident l'autorité pénale, qui prend en compte les perspectives de réinsertion sociale du condamné. Pour l'autorité de police des étrangers, c'est la préoccupation de l'ordre et de la sécurité publics qui est prépondérante. Il en découle que son appréciation peut avoir, pour l'intéressé, des conséquences plus rigoureuses que celle de l'autorité pénale (cf. dans ce sens ATF 130 II 493 consid. 4.2 p. 500 et les références citées, arrêt du Tribunal fédéral 2C_341/2008 du 30 octobre 2008 consid. 9.3).</w:t>
      </w:r>
    </w:p>
    <w:p>
      <w:r>
        <w:rPr>
          <w:b/>
        </w:rPr>
        <w:t>E. 7.2</w:t>
      </w:r>
    </w:p>
    <w:p>
      <w:r>
        <w:t>Le prononcé d'une mesure d'éloignement à l'égard d'un étranger ayant enfreint l'ordre public, de même que le refus de délivrer (respectivement de prolonger ou de renouveler) une autorisation en sa faveur doit cependant respecter le principe de la proportionnalité. Chaque cause doit donc être examinée en fonction de l'ensemble des circonstances qui lui sont propres, en prenant en considération, indépendamment de la gravité des infractions commises, notamment le temps écoulé depuis lors, le comportement général de l'étranger (sur le plan privé et professionnel) pendant cette période, la durée de son séjour en Suisse, le degré de son intégration dans ce pays et le préjudice qu'il aurait à subir, avec sa famille, du fait de son départ forcé de Suisse (ATF 135 II 377 consid. 4.3 p. 381s., ATF 135 II 10 consid. 2.1 p. 112, ATF 134 II 1 consid. 2.2 p. 3, ATF 134 II 10 consid. 4.1 et 4.2 p. 22s., ATF 130 II 176 consid. 3.3.4 et 3.4.2 p. 182ss, et la jurisprudence).</w:t>
      </w:r>
    </w:p>
    <w:p>
      <w:r>
        <w:rPr>
          <w:b/>
        </w:rPr>
        <w:t>E. 7.3</w:t>
      </w:r>
    </w:p>
    <w:p>
      <w:r>
        <w:t>Il y a lieu en particulier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134 II 10 consid. 4.2 p. 23 et réf. citées).</w:t>
      </w:r>
    </w:p>
    <w:p>
      <w:r>
        <w:rPr>
          <w:b/>
        </w:rPr>
        <w:t>E. 8.1</w:t>
      </w:r>
    </w:p>
    <w:p>
      <w:r>
        <w:t>En l'occurrence, A._______ a commis plusieurs infractions pendant son adolescence et au début de sa vie d'adulte et a écopé au total de 19 mois et cinq jours de peines privatives de liberté. Après avoir été condamné à une première peine privative de liberté de deux mois avec sursis, le 17 décembre 2002, et avoir reçu un avertissement du SPOP, le 24 mars 2003, il a continué son activité délictueuse, ce qui lui a valu deux autres condamnations, respectivement d'un mois et de cinq jours de détention avec sursis, et enfin une peine ferme de seize mois d'emprisonnement, le 19 avril 2006. La majorité des délits qu'il a commis étaient dirigés contre le patrimoine, mais il a également été condamné pour lésions corporelles simples et tentative de lésions corporelles qualifiées. Par ailleurs, il a fait l'objet de deux jugements pénaux, le 30 juillet 2008 et le 3 décembre 2009, par lesquels il a été reconnu coupable d'actes d'ordre sexuel avec des enfants, sans se voir toutefois infliger de peine, dans le premier cas en raison du temps écoulé depuis l'infraction (les faits s'étaient déroulés en août 2003), de la différence d'âge entre les participants à peine supérieure à la limite de trois ans entraînant la non-punissabilité et de l'évolution positive de l'intéressé depuis sa libération conditionnelle, et dans le second, car il s'agissait de relations sexuelles qu'il avait eues avec sa compagne actuelle et mère de sa fille, B._______. Le recourant a ainsi commis des infractions de manière répétée, en faisant parfois usage de violence, et sa culpabilité a été considérée comme lourde dans le jugement du 19 avril 2006, dans lequel les juges pénaux ont, en particulier, relevé qu'il avait commis un nouveau délit malgré l'enquête ouverte contre lui et une première période de détention préventive.</w:t>
      </w:r>
    </w:p>
    <w:p>
      <w:r>
        <w:rPr>
          <w:b/>
        </w:rPr>
        <w:t>E. 8.2</w:t>
      </w:r>
    </w:p>
    <w:p>
      <w:r>
        <w:t>Force est, en outre, de constater que l'intéressé présente une mauvaise situation financière. Il ressort, en effet, de l'extrait du registre de l'office des poursuites du 26 novembre 2010, qu'il faisait l'objet de poursuites pour un montant de Fr. 5'753.55 et que des actes de défaut de biens avaient été délivrés à son encontre pour un total de Fr. 74'132.50. Il a fait valoir qu'il s'agissait pour la majorité de frais de justice et d'avocat et qu'il remboursait peu à peu ses créanciers au moyen d'une saisie sur son salaire. Selon la jurisprudence, le fait d'accumuler des dettes et de ne pas les rembourser constitue une conduite contraire à l'ordre établi en Suisse. Cela vaut en tout cas lorsque les dettes en question atteignent une certaine importance. Le Tribunal fédéral a notamment considéré comme contraire à l'ordre public le comportement d'une personne étrangère qui avait des dettes pour plus de Fr. 100'000 et qui ne faisait pas d'effort pour stabiliser ou pour réduire l'ampleur de ce montant (cf. ATF 122 II 385 consid. 3b p.390s., arrêt du Tribunal fédéral 2A.241/2003 du 3 novembre 2003 consid. 3.2). Dans le cas du recourant, il faut toutefois reconnaître que le montant total de ses dettes reste inférieur à la limite de Fr. 100'000.-, que les poursuites relatives à des frais liés à son comportement délinquant, qui se montent à plus de Fr. 50'000.-, représentent effectivement une grande proportion des factures impayées et que grâce à l'emploi qu'il a obtenu, il peut désormais réduire ses dettes ou, à tout le moins, il est en mesure de les stabiliser.</w:t>
      </w:r>
    </w:p>
    <w:p>
      <w:r>
        <w:rPr>
          <w:b/>
        </w:rPr>
        <w:t>E. 8.3</w:t>
      </w:r>
    </w:p>
    <w:p>
      <w:r>
        <w:t>Au vu de ce qui précède, l'intérêt public à éloigner le recourant de Suisse est indéniable. Il y a toutefois lieu d'examiner si les éléments qui plaident en faveur de la poursuite du séjour de celui-ci en ce pays sont prépondérants.</w:t>
      </w:r>
    </w:p>
    <w:p>
      <w:r>
        <w:rPr>
          <w:b/>
        </w:rPr>
        <w:t>E. 9.1</w:t>
      </w:r>
    </w:p>
    <w:p>
      <w:r>
        <w:t>Il faut en particulier rappeler que plus le séjour de l'étranger en Suisse aura été long, plus les exigences pour son renvoi seront élevées. Lorsqu'il s'agit d'un étranger dit de la deuxième génération, soit d'une personne née en Suisse, l'éloignement de Suisse n'est pas en soi inadmissible, mais il n'entre en ligne de compte que si l'intéressé a commis des infractions très graves, en particulier en cas de violence, de délits sexuels et de graves infractions à la loi sur les stupéfiants, ou en état de récidive. On tiendra par ailleurs particulièrement compte, pour apprécier la proportionnalité de la mesure, de l'intensité des liens de l'étranger avec la Suisse et des difficultés de réintégration dans son pays d'origine (cf. ATF 135 II 110 consid. 2.1 p. 112, ATF 131 II 329 consid. 4.3 p. 338, ATF 130 II 176 consid. 4.4.2 p. 190s.). Il en va de même lorsqu'il ne s'agit pas d'un étranger de la deuxième génération au sens propre mais d'une personne qui vit en Suisse depuis vraiment longtemps. De tels étrangers ne devraient en principe pas être renvoyés sur la base d'une seule infraction, mais seulement en cas d'infractions répétées d'une certaine importance ou d'aggravation de la situation, c'est-à-dire lorsque l'étranger - au lieu de s'amender - continue son activité délictueuse et commet des infractions toujours plus graves (arrêt du Tribunal fédéral 2C_745/2008 du 24 février 2009 consid. 4.2 et jurisprudence citée).</w:t>
      </w:r>
    </w:p>
    <w:p>
      <w:r>
        <w:rPr>
          <w:b/>
        </w:rPr>
        <w:t>E. 9.2</w:t>
      </w:r>
    </w:p>
    <w:p>
      <w:r>
        <w:t>En l'occurrence, il faut relever que, mise à part sa dernière infraction, qu'il y a lieu de relativiser au vu du contexte particulier de sa relation avec B._______, le recourant n'a plus récidivé après sa sortie de prison, le 19 juin 2006, date à laquelle il a été libéré conditionnellement. La commission de libération a en effet formulé un pronostic favorable sur le comportement futur en liberté de l'intéressé. Elle a toutefois exigé qu'il soit au bénéfice d'un contrat de travail et dispose d'un logement. Or, l'intéressé a rapidement réussi à décrocher un contrat de travail à durée indéterminée, mais n'a cependant pas été autorisé à prendre ce poste, du fait que la rémunération offerte n'était pas conforme aux usages dans la branche. Il s'est alors efforcé de trouver un autre emploi et est parvenu, malgré le non-renouvellement de son autorisation de séjour, à être employé pour plusieurs missions intérimaires (cf. consid. 9.4 ci-dessous). Dans un rapport du 5 juin 2008, la Fondation vaudoise de probation a relevé que l'intéressé paraissait extrêmement motivé à devenir autonome et à assurer l'avenir de sa famille, que le refus d'une autorisation obligerait le jeune couple à vivre éloigné de leurs propres parents et amis, lesquels représentaient des points de repères essentiels pour eux. De plus, tant le jugement pénal du 30 juillet 2008 (p. 18-19) que celui du 3 décembre 2009 (p. 8) ont souligné l'évolution positive de l'intéressé, qui n'a plus donné lieu à des plaintes depuis sa libération conditionnelle. Au vu de ce qui précède, il apparaît que le recourant s'est amendé, qu'il a visiblement tourné le dos à la délinquance et a déployé de grands efforts en vue de se réinsérer dans la société suite à son incarcération.</w:t>
      </w:r>
    </w:p>
    <w:p>
      <w:r>
        <w:rPr>
          <w:b/>
        </w:rPr>
        <w:t>E. 9.3</w:t>
      </w:r>
    </w:p>
    <w:p>
      <w:r>
        <w:t>A._______ n'est pas né en Suisse, mais y est arrivé à l'âge de six ans avec sa famille. La durée de son séjour dans ce pays s'élève donc à 19 ans et demi, desquels il faut déduire ses périodes de détention, soit presque une année entre 2005 et 2006, qui ne sauraient être déterminantes dans la pesée des intérêts (cf. ATF 134 II 10 consid. 4.3 p. 24 et références citées). Il a effectué presque toute sa scolarité en Suisse et y a vécu la fin de son enfance, son adolescence et ses premières années de jeune adulte, années déterminantes pour son développement personnel et entraînant une intégration accrue dans un milieu déterminé (ATF 123 II 125 consid. 4; Alain Wurzburger, La jurisprudence récente du Tribunal fédéral en matière de police des étrangers, Revue de droit administratif et fiscal [RDAF] 1997 I 267, p. 297/298). Dans la mesure où sa situation est assimilable à celle d'un étranger de la deuxième génération, les exigences pour prononcer son renvoi de Suisse sont élevées. Or, il apparaît que l'intéressé, qui a passé presque toute sa vie en Suisse, est aujourd'hui bien intégré au niveau professionnel et vit des relations étroites avec sa fille et sa compagne, toutes deux suissesses.</w:t>
      </w:r>
    </w:p>
    <w:p>
      <w:r>
        <w:rPr>
          <w:b/>
        </w:rPr>
        <w:t>E. 9.4</w:t>
      </w:r>
    </w:p>
    <w:p>
      <w:r>
        <w:t>La scolarité de l'intéressé s'est terminée prématurément, par son exclusion de l'école obligatoire en août 2001. Après avoir effectué un pré-apprentissage de peintre en bâtiment à partir de janvier 2002, il a débuté un apprentissage comme étancheur en août 2003, qu'il a interrompu environ une année plus tard, suite à un accident de circulation dans lequel il a perdu l'un de ses amis. Il a ensuite été sans emploi, puis détenu préventivement de mars à mai 2005, et a trouvé un travail, en août 2005, qu'il a toutefois perdu en septembre 2005 déjà, en raison de son incarcération, qui a duré jusqu'en juin 2006. A sa sortie de prison, n'ayant pas été autorisé à prendre un poste à durée indéterminée à cause d'une rémunération trop faible, il a occupé plusieurs emplois intérimaires et, à l'issue d'une mission de trois mois comme aide étancheur, il a décroché, en juillet 2009, un contrat à durée indéterminée. De mars à août 2010, il a effectué une formation d'étancheur dans l'entreprise qui l'employait. Son employeur a déclaré, dans des lettres des 23 février et 26 novembre 2010, que l'intéressé s'était révélé être un excellent élément et une personne très motivée, qui lui donnait entière satisfaction et a précisé que cette branche connaissait un manque de personnel, de sorte qu'il serait regrettable que l'intéressé ne puisse pas continuer à travailler au sein de cette entreprise. Il apparaît ainsi qu'après un parcours scolaire chaotique et des périodes de chômage, le recourant s'est efforcé de trouver du travail après son incarcération, a réussi à acquérir une formation professionnelle et occupe désormais un emploi stable, dans une entreprise qui l'emploie depuis bientôt deux ans et dans laquelle il est très apprécié.</w:t>
      </w:r>
    </w:p>
    <w:p>
      <w:r>
        <w:rPr>
          <w:b/>
        </w:rPr>
        <w:t>E. 9.5</w:t>
      </w:r>
    </w:p>
    <w:p>
      <w:r>
        <w:t>Presque toute la famille proche du recourant réside en Suisse, à savoir sa compagne, sa fille, ainsi que ses parents, son frère et une de ses soeurs.</w:t>
      </w:r>
    </w:p>
    <w:p>
      <w:r>
        <w:rPr>
          <w:b/>
        </w:rPr>
        <w:t>E. 9.5.1</w:t>
      </w:r>
    </w:p>
    <w:p>
      <w:r>
        <w:t>S'agissant de sa compagne B._______, elle effectue actuellement un apprentissage et dépend encore financièrement de ses parents. Au vu de sa situation actuelle, on peut très difficilement attendre d'elle qu'elle suive l'intéressé au Kosovo. Même lorsqu'elle aura achevé sa formation professionnelle, s'installer dans ce pays comporterait pour elle d'importantes difficultés pratiques d'intégration, dans la mesure où il s'agit d'un pays dont les coutumes et la langue lui sont étrangères.</w:t>
      </w:r>
    </w:p>
    <w:p>
      <w:r>
        <w:rPr>
          <w:b/>
        </w:rPr>
        <w:t>E. 9.5.2</w:t>
      </w:r>
    </w:p>
    <w:p>
      <w:r>
        <w:t>En ce qui concerne l'enfant C._______, elle est aujourd'hui âgée d'un peu plus de trois ans et demi et a des contacts étroits depuis sa naissance avec son père, qui s'occupe activement d'elle et s'est toujours efforcé de contribuer à son entretien dans la mesure de ses moyens (cf. notamment la lettre du Service de protection de la jeunesse du 22 avril 2008 et jugement pénal du 3 décembre 2009 p. 4). Depuis juillet 2010, le recourant vit sous le même toit que sa fille. Le Tribunal fédéral a précisé qu'il fallait en particulier tenir compte des droits découlant de la convention du 20 novembre 1989 relative aux droits de l'enfant (ci-après : CDE, RS 0.107) dans la pesée des intérêts au sens de l'art. 8 par. 2 CEDH. La CDE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Elle n'accorde toutefois ni à l'enfant ni à ses parents un droit à la réunion de la famille ou une prétention directe à l'obtention d'une autorisation de séjour (cf. ATF 135 I 153 consid. 2.2.2 p. 156s., ATF 136 I 285 consid. 5.2 p. 287; arrêt du Tribunal fédéral 2C_499/2010 du 26 août 2010 consid. 5.3). En l'occurrence, au vu de l'intensité de la relation entre le recourant et sa fille, il est indéniable que si l'enfant devait demeurer en Suisse loin de son père, l'un comme l'autre ne manqueraient pas d'en être grandement affectés.</w:t>
      </w:r>
    </w:p>
    <w:p>
      <w:r>
        <w:rPr>
          <w:b/>
        </w:rPr>
        <w:t>E. 9.6</w:t>
      </w:r>
    </w:p>
    <w:p>
      <w:r>
        <w:t>Dans le rapport d'expertise psychiatrique du 14 octobre 2005, établi au cours de la procédure pénale ayant donné lieu au jugement du 19 avril 2006, les experts ont relevé que l'intéressé avait eu une enfance difficile, marquée par des problèmes financiers et relationnels, ainsi que par la violence physique du père contre la mère, que la dépendance au jeu du père avait mis la famille dans une situation d'insécurité massive, assimilable à un abandon et qu'un tel vécu était probablement lié aux difficultés de l'intéressé. Ils ont, en outre, mentionné que ce dernier présentait des difficultés d'adaptation à un travail régulier, ce qui entravait l'acquisition d'une formation professionnelle. Or, suite à sa période de détention, à sa rencontre avec B._______ et enfin à la naissance de sa fille, le comportement du recourant s'est fondamentale­ment modifié. Il n'a non seulement plus récidivé depuis plus de cinq ans, si l'on fait exception de sa dernière infraction pour des actes d'ordre sexuel qu'il a commis alors que sa compagne n'était pas encore âgée de seize ans et qu'il y a lieu de relativiser (cf. consid. 8.1 supra), mais il s'est également beaucoup investi pour sa fille, déjà pendant la grossesse, et est parvenu à suivre avec succès une formation professionnelle ainsi qu'à obtenir un emploi stable, qui lui permet, entre autres, de rembourser peu à peu ses dettes. Il apparaît ainsi que l'intéressé s'est amendé et a désormais trouvé un équilibre dans sa vie grâce à sa nouvelle situation familiale et que, compte tenu de son évolution et de l'écoulement du temps, un risque de récidive apparaît aujourd'hui minime. Le refus d'approuver l'autorisation de séjour du recourant aurait pour résultat de séparer une famille unie et d'obliger l'intéressé à retourner dans un pays qu'il a quitté à l'âge de six ans et dont il ne maîtrise pas la langue à l'écrit (cf. mémoire de recours p. 3, affirmation confirmée par la lettre du 16 janvier 1996, envoyée dans le cadre de la procédure de reconnaissance d'un cas de rigueur). Par conséquent, au vu de la durée du séjour en Suisse du recourant, de la présence de sa famille dans ce pays ainsi que de l'évolution positive dont il a fait preuve depuis sa sortie de prison, il y a lieu de lui donner une chance de pouvoir demeurer en Suisse auprès de sa fille et de sa compagne, toutes deux de nationalité suisse. Il sied toutefois de préciser que cette autorisation pourrait ne pas être renouvelée si le comportement de l'intéressé devait évoluer négativement.</w:t>
      </w:r>
    </w:p>
    <w:p>
      <w:r>
        <w:rPr>
          <w:b/>
        </w:rPr>
        <w:t>E. 10</w:t>
      </w:r>
    </w:p>
    <w:p>
      <w:r>
        <w:t>En conclusion, le recours est admis et la décision attaquée annulée. L'autorité inférieure est invitée à donner son approbation à la prolongation de l'autorisation de séjour de A._______.</w:t>
      </w:r>
    </w:p>
    <w:p>
      <w:r>
        <w:rPr>
          <w:b/>
        </w:rPr>
        <w:t>E. 11.1</w:t>
      </w:r>
    </w:p>
    <w:p>
      <w:r>
        <w:t>Obtenant gain de cause, le recourant n'a pas à supporter de frais de procédure (cf. art. 63 al. 1 a contrario PA), pas plus que l'autorité qui succombe (cf. art. 63 al. 2 PA). Le recourant a, par ailleurs, droit à des dépens pour les frais nécessaires causés par le litige (cf. art. 7 al. 1 du règlement du 21 février 2008 concernant les frais, dépens et indemnités fixés par le Tribunal administratif fédéral [FITAF, RS 173.320.2] et art. 64 al. 1 PA). Au vu de l'ensemble des circonstances du cas, de l'importance de l'affaire, du degré de difficulté de cette dernière et de l'ampleur du travail accompli par la mandataire, qui n'exerce pas la profession d'avocat (cf. art. 10 FITAF), les dépens sont arrêtés, au regard des art. 8ss et de l'art. 14 al. 2 FITAF, à Fr. 900.-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