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C-193/2013 vom 2. März 2015</w:t>
      </w:r>
    </w:p>
    <w:p>
      <w:r>
        <w:t>Bundesverwaltungsgericht, 2015-03-02, DE</w:t>
      </w:r>
    </w:p>
    <w:p>
      <w:r>
        <w:rPr>
          <w:b/>
        </w:rPr>
        <w:t xml:space="preserve">Quelle: </w:t>
      </w:r>
      <w:r>
        <w:t>https://mcp.opencaselaw.ch/entscheid/bvger_C-193_2013</w:t>
      </w:r>
    </w:p>
    <w:p>
      <w:r>
        <w:t>FR: TAF C-193/2013 du 2 mars 2015</w:t>
      </w:r>
    </w:p>
    <w:p>
      <w:r>
        <w:t>IT: TAF C-193/2013 del 2 marzo 2015</w:t>
      </w:r>
    </w:p>
    <w:p>
      <w:pPr>
        <w:pStyle w:val="Heading2"/>
      </w:pPr>
      <w:r>
        <w:t>Regeste</w:t>
      </w:r>
    </w:p>
    <w:p>
      <w:r>
        <w:t>Rentenanspruch</w:t>
      </w:r>
    </w:p>
    <w:p>
      <w:pPr>
        <w:pStyle w:val="Heading2"/>
      </w:pPr>
      <w:r>
        <w:t>Erwägungen</w:t>
      </w:r>
    </w:p>
    <w:p>
      <w:r>
        <w:rPr>
          <w:b/>
        </w:rPr>
        <w:t>E. 3</w:t>
      </w:r>
    </w:p>
    <w:p>
      <w:r>
        <w:t>Vorab ist zu prüfen, ob die IVSTA angesichts der bei der IV-Stelle Aargau eingereichten Anmeldung zum Rentenbezug und die durch jene durchgeführten Abklärungen die zuständige Verfügungsbehörde war.</w:t>
      </w:r>
    </w:p>
    <w:p>
      <w:r>
        <w:rPr>
          <w:b/>
        </w:rPr>
        <w:t>E. 3.1</w:t>
      </w:r>
    </w:p>
    <w:p>
      <w:r>
        <w:t>Zuständig ist in der Regel die IV-Stelle in deren Kantonsgebiet der Versicherte im Zeitpunkt der Anmeldung seinen Wohnsitz hat. Der Bundesrat ordnet die Zuständigkeit in Sonderfällen (Art. 55 Abs. 1 IVG und Art. 40 Abs. 1 lit. a IVV).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3.2</w:t>
      </w:r>
    </w:p>
    <w:p>
      <w:r>
        <w:t>Der Beschwerdeführer war Grenzgänger und hatte seine letzte Arbeitsstelle im Kanton Aargau; er wohnt zudem noch im benachbarten Grenzgebiet. Er hat sich somit zu Recht bei der IV-Stelle Aargau zum Leistungsbezug angemeldet. Der Erlass der Verfügung durch die IVSTA ist gemäss obenstehenden Ausführungen nicht zu beanstanden. 4.1 Anspruch auf eine ordentliche Rente haben gemäss Art. 36 Abs. 1 IVG die rentenberechtigten Versicherten, die bei Eintritt der Invalidität während mindestens drei Jahren Beiträge geleistet haben. 4.2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bis c IVG). 4.3 Wer eine Versicherungsleistung beansprucht, hat sich beim zuständigen Versicherungsträger in der für die jeweilige Sozialversicherung gültigen Form anzumelden (Art. 29 Abs. 1 ATSG). Der Rentenanspruch entsteht frühestens nach Ablauf von sechs Monaten nach Geltendmachung des Leistungsanspruchs nach Art. 29 Abs. 1 ATSG, jedoch frühestens im Monat, der auf die Vollendung des 18. Alters­jahres folgt (Art. 29 Abs. 1 IVG; vgl. auch Urteil des Bundesgerichts [BGer] 9C_562/2012 E. 3). 4.4 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4.5 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 4.6 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655/05vom 20. März 2006 E. 5.4 mit Hinweisen; vgl. aber Urteil des BGer 9C_24/2008vom 27. Mai 2008 E. 2.3.2). 4.7 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28a IVG). Zu prüfen ist, was die versicherte Person bei im Übrigen unver­änderten Umständen täte, wenn keine gesundheitliche Beeinträchti­gung bestünde. So sind insbesondere bei im Haushalt tätigen Versi­cherten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 4.8 Beim Einkommensvergleich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w:t>
      </w:r>
    </w:p>
    <w:p>
      <w:r>
        <w:rPr>
          <w:b/>
        </w:rPr>
        <w:t>E. 5</w:t>
      </w:r>
    </w:p>
    <w:p>
      <w:r>
        <w:t>Vorliegend ist strittig und zu prüfen, ob der Beschwerdeführer einen Anspruch auf eine Rente der Invalidenversicherung hat.</w:t>
      </w:r>
    </w:p>
    <w:p>
      <w:r>
        <w:rPr>
          <w:b/>
        </w:rPr>
        <w:t>E. 5.1</w:t>
      </w:r>
    </w:p>
    <w:p>
      <w:r>
        <w:t>Dem Entlassungsbericht der Klinik C._______ in D._______ vom 16. August 2010 sind folgende Diagnosen zu entnehmen: Zervikobrachialgie links (ICD-10 M53.1), Bandscheibenprolaps C5/6, mediolateral links betont mit Kompression der C6-Wurzel (ICD-10 M50.1), Zustand nach Stichverletzung Handgelenk links mit Verletzung der A. radialis und operativer Versorgung (ICD-10 T14.1), anhaltende Schmerzen linke Hand/Handgelenk (ICD-10 M25.54) und Hypercholesterinämie (ICD-10 E78.0). Die Arbeitsunfähigkeit bezifferten die behandelnden Ärzte mit 100% in der angestammten Tätigkeit, da diese Tätigkeit schwere körperliche Arbeit und Überkopfarbeiten beinhalte. Für leichte, wechselbelastende Tätigkeiten ohne schweres Heben/Tragen von über 10 kg und ohne grosse motorische Belastung der linken Hand/des linken Handgelenks erachteten die Ärzte den Beschwerdeführer als zu 100% arbeitsfähig.</w:t>
      </w:r>
    </w:p>
    <w:p>
      <w:r>
        <w:rPr>
          <w:b/>
        </w:rPr>
        <w:t>E. 5.2</w:t>
      </w:r>
    </w:p>
    <w:p>
      <w:r>
        <w:t>Dem ärztlichen Bericht des Zentrums für Neurologie, Psychiatrie und Neuroradiologie (E._______) vom 30. August 2010 (IV-act. 15 S. 29 ff.) ist zu entnehmen, dass beim Beschwerdeführer ein Bandscheibenprolaps C5/6 mit Wurzelkompressionssyndrom C6 links, ein therapierefraktäres Schmerzsyndrom mit Zervikobrachialgien links, ein Zustand nach Schnittverletzung der linken Arteria radialis mit Notoperation im Rahmen eines Arbeitsunfalls (01/2010) diagnostiziert wurden. Die beurteilenden Ärzte attestierten dem Beschwerdeführer aufgrund der Beschwerdesymptomatik des linken Armes eine volle Arbeitsunfähigkeit in der bisherigen Tätigkeit als Raumausstatter. In Bezug auf berufliche Massnahmen hielten die Ärzte fest, dass eine stundenweise Eingliederung empfohlen werde, wobei das Heben von schweren Gegenständen von über 10kg sowie repetitive motorische Belastungen des linken Armes zu vermeiden seien.</w:t>
      </w:r>
    </w:p>
    <w:p>
      <w:r>
        <w:rPr>
          <w:b/>
        </w:rPr>
        <w:t>E. 5.3</w:t>
      </w:r>
    </w:p>
    <w:p>
      <w:r>
        <w:t>Dr. med. F._______, Fachärztin für Neurologie, bestätigte in ihren Berichten vom 9. März 2011 (IV-act. 15 S. 8 ff.) und vom 4. Juni 2011 (IV-act. 15 S. 1 ff.) die bereits durch die Klinik C._______ in D._______ und durch das E._______ gestellten Diagnosen. Sie wies ferner darauf hin, dass allenfalls abzuklären wäre, ob auch noch andere Faktoren das Beschwerdebild beeinflussten respektive zur verzögerten Heilung beitragen würden, zumal die Beschwerden rein aufgrund der objektiven Befunde nicht gut nachvollziehbar seien. Schliesslich empfahl sie auch zu prüfen, ob eine Operation aufgrund des beim Beschwerdeführer vorhandenen Leidensdrucks zu diskutieren wäre.</w:t>
      </w:r>
    </w:p>
    <w:p>
      <w:r>
        <w:rPr>
          <w:b/>
        </w:rPr>
        <w:t>E. 5.4</w:t>
      </w:r>
    </w:p>
    <w:p>
      <w:r>
        <w:t>Den Berichten von Dr. med. G._______, Facharzt für Chirurgie, vom 31. März 2011 (IV-act. 11), vom 29. November 2011 (IV-act. 26 S. 11 ff.) und vom 25. Januar 2012 (IV-act. 26 S. 2 ff.) ist zu entnehmen, dass unklar sei, ob das aktuelle Beschwerdebild auf eine mögliche neuropathische Störung im Versorgungsgebiet des Nervus radialis oder auf eine unfallfremde radikuläre Symptomatik zurückzuführen ist. Der beurteilende Arzt empfahl deshalb, eine elektroneurographische Abklärung durchzuführen.</w:t>
      </w:r>
    </w:p>
    <w:p>
      <w:r>
        <w:rPr>
          <w:b/>
        </w:rPr>
        <w:t>E. 5.5</w:t>
      </w:r>
    </w:p>
    <w:p>
      <w:r>
        <w:t>Dr. med. K._______, Facharzt für Chirurgie und Unfallchirurgie, bestätigte auf dem Unfallschein (IV-act. 26 S. 32 ff.) eine volle Arbeitsunfähigkeit seit dem Unfall bis zum 21. Februar 2010 und seit dem 22. Februar 2010 eine Arbeitsunfähigkeit von 50%.</w:t>
      </w:r>
    </w:p>
    <w:p>
      <w:r>
        <w:rPr>
          <w:b/>
        </w:rPr>
        <w:t>E. 5.6</w:t>
      </w:r>
    </w:p>
    <w:p>
      <w:r>
        <w:t>Dr. med. A._______, Facharzt für Plastische, Rekonstruktive und Ästhetische Chirurgie, hielt in seinen Berichten vom 2. September 2011 (IV-act. 19), vom 18. Januar 2012 (IV-act. 26 S. 7), vom 17. April 2012 (IV-act. 19) und vom 10. Mai 2012 (IV-act. 33) als Befunde fest, dass der Beschwerdeführer sensible Störungen habe, welche auf die Operation und ein postoperatives Hämatom zurückzuführen seien. Ferner fehle dem Beschwerdeführer nach wie vor die Geschicklichkeit in den Fingern und teilweise mache er fast unkontrollierte Bewegungen. Der Beschwerdeführer wirke glaubhaft arbeitswillig, sei aber aufgrund der Einschränkungen der Hand unfähig, eine Stelle im bisherigen Bereich als Polsterer oder Raumgestalter anzutreten. Er empfehle, den Beschwerdeführer umzuschulen, damit er bald wieder in den Arbeitsprozess eingegliedert werden könne, was sich positiv auf seine Stimmung auswirken würde. Dem Verlaufsbericht vom 19. Juni 2012 (IV-act. 58 S. 5) ist ferner zu entnehmen, dass der Beschwerdeführer in seinem Beruf, aber auch in allen feinmotorischen Bereichen durch die Sensibilitätsstörung und die immer wieder einschiessenden Schmerzen deutlich eingeschränkt sei und die Arbeitsfähigkeit auf höchstens 50% beziffert werden könne.</w:t>
      </w:r>
    </w:p>
    <w:p>
      <w:r>
        <w:rPr>
          <w:b/>
        </w:rPr>
        <w:t>E. 5.7</w:t>
      </w:r>
    </w:p>
    <w:p>
      <w:r>
        <w:t>Dr. med. H._______, Facharzt für Neurologie, stellte in seinem Bericht vom 9. Mai 2012 (IV-act. 37 S. 2 ff.) folgende Diagnosen: einen Status nach Verletzung und Rekonstruktion der Arteria radialis links am 21. Januar 2010 und ein mässiggradiges Karpaltunnelsyndrom links und rechts. Zur Arbeitsfähigkeit äusserte sich der Arzt nicht.</w:t>
      </w:r>
    </w:p>
    <w:p>
      <w:r>
        <w:rPr>
          <w:b/>
        </w:rPr>
        <w:t>E. 5.8</w:t>
      </w:r>
    </w:p>
    <w:p>
      <w:r>
        <w:t>Dr. med. B._______ des RAD äusserte sich in ihrer Stellungnahme vom 16. Februar 2012 (IV-act. 20) im Wesentlichen zur Kausalität der gesundheitlichen Einschränkungen, aber nicht zur Arbeitsfähigkeit. In ihrer weiteren Stellungnahme vom 3. Mai 2012 (IV-act. 29) hielt sie fest, dass der Beschwerdeführer gemäss den Vorakten des Unfallversicherers in der angestammten Tätigkeit als nicht mehr arbeitsfähig anzusehen sei. In einer angepassten Tätigkeit bestehe seit Mitte November 2010 eine Arbeitsfähigkeit von 50% und seit dem 1. Januar 2011 eine solche von 100%. Aufgrund der vermutlich bleibenden Einschränkung der Feinmotorik der linken Hand sei eine berufliche Integration oder eine Umschulung zu empfehlen.</w:t>
      </w:r>
    </w:p>
    <w:p>
      <w:r>
        <w:rPr>
          <w:b/>
        </w:rPr>
        <w:t>E. 5.9</w:t>
      </w:r>
    </w:p>
    <w:p>
      <w:r>
        <w:t>Dr. med. I._______, Facharzt für Neurochirurgie und Spezielle Schmerztherapie, attestierte dem Beschwerdeführer in seinem Formularbericht vom 25. April 2012 (Beschwerde-Beilage 18) eine volle Arbeitsfähigkeit für rein sitzende oder wechselbelastende Tätigkeiten ohne Überkopf-Arbeiten und ohne Heben und Tragen von Lasten.</w:t>
      </w:r>
    </w:p>
    <w:p>
      <w:r>
        <w:rPr>
          <w:b/>
        </w:rPr>
        <w:t>E. 5.10</w:t>
      </w:r>
    </w:p>
    <w:p>
      <w:r>
        <w:t>Zusammenfassend ist festzuhalten, dass die beurteilenden Ärzte übereinstimmend davon ausgehen, dass beim Beschwerdeführer im Wesentlichen eine Zervikobrachialgie links (ICD-10 M53.1), ein Bandscheibenprolaps C5/6, mediolateral links betont mit Kompression der C6-Wurzel (ICD-10 M50.1), wobei umfangreiche, klinische bildgebende und elektrophysiologische Abklärungen eine Nervenschädigung ausschlossen (vgl. RAD-Berichte [IV-act. 29 S. 3 und 20 S. 3] mit Hinweisen auf die Fachberichte), ein Zustand nach Stichverletzung am Handgelenk links mit Verletzung der Arteria radialis und operativer Versorgung (ICD-10 T14.1), ein Karpaltunnelsyndrom, anhaltende Schmerzen und eine Einschränkung der Feinmotorik in der linken Hand/im linken Handgelenk (ICD-10 M25.54) bestehen. Was die Befunde und Diagnosen anbelangt, stimmen die Beurteilungen der Ärzte im Wesentlichen überein. Ferner sind die Ärzte einhellig der Ansicht, dass dem Beschwerdeführer seine bisherige Tätigkeit aufgrund der (voraussichtlich bleibend) eingeschränkten Feinmotorik und der zum Teil körperlich schweren respektive ungünstig belastenden (Überkopf-)Arbeit nicht mehr zumutbar sei. Indes erachteten die Ärzte den Beschwerdeführer in angepassten Verweistätigkeiten ungefähr seit 1. Januar 2011 als zu 100% arbeitsfähig. Entgegen der Ansicht des Beschwerdeführers kann auch den Berichten von Dr. med. A._______ nichts Gegenteiliges entnommen werden, zumal sich sein Bericht vom 19. Juni 2012, mit welchem er dem Beschwerdeführer eine Arbeitsfähigkeit von 50% bescheinigt, gemäss Wortlaut nur auf die bisherige oder andere feinmotorisch anspruchsvolle Tätigkeiten bezieht. Ein anderer Schluss kann daraus nicht gezogen werden. Der Beschwerdeführer kann auch aus der Kritik betreffend fehlende Angabe des Facharzttitels von Dr. med. B._______ nichts zu seinen Gunsten ableiten. Es ist ihm zwar zuzustimmen, dass aus den Akten nicht hervorgeht, über welchen Facharzttitel Dr. med. B._______ verfügt. Allerdings ist dies vorliegend nur von untergeordneter Bedeutung, da auf das Erfordernis eine spezialärztlichen Titels grundsätzlich dann verzichtet werden kann, wenn dem untersuchenden respektive beurteilenden Arzt aktuelle Berichte und allenfalls bildgebende Untersuchungsunterlagen von entsprechend ausgebildeten Fachärztinnen und -ärzten zur Verfügung stehen und die bei einer versicherten Person vorliegenden Gesundheitsbeeinträchtigungen nicht überaus komplex sind (vgl. Urteil des Bundesverwaltungsgerichts [BVGer] C 3108/2009 vom 26. Mai 2011 E. 3.2.1 mit Hinweisen). Weil sich Dr. med. B._______ vorliegend auf die Einschätzungen der jeweiligen Fachärzte stützt und lediglich deren Schlussfolgerungen zusammenfasst, ist nicht zu beanstanden, dass die IV-Stelle auf ihre Beurteilung abstellt und gestützt auf die vorhandenen medizinischen Berichte davon ausgegangen ist, dass der Beschwerdeführer in angepassten Tätigkeiten seit dem 1. Januar 2011 zu 100% arbeitsfähig ist. Aufgrund der aktuellen medizinischen Aktenlage ist festzuhalten, dass auf die vorhandenen Unterlagen abzustellen und auf weitere Abklärungen zu verzichten ist und die Beweisanträge des Beschwerdeführers daher abzuweisen sind.</w:t>
      </w:r>
    </w:p>
    <w:p>
      <w:r>
        <w:rPr>
          <w:b/>
        </w:rPr>
        <w:t>E. 6</w:t>
      </w:r>
    </w:p>
    <w:p>
      <w:r>
        <w:t>Es bleibt noch der Invaliditätsgrad zu ermitteln. Es ist davon auszugehen, dass der Beschwerdeführer heute als Nichtinvalider zu 100% erwerbstätig wäre, weshalb der Invaliditätsgrad mit der Einkommensvergleichsmethode zu berechnen ist.</w:t>
      </w:r>
    </w:p>
    <w:p>
      <w:r>
        <w:rPr>
          <w:b/>
        </w:rPr>
        <w:t>E. 6.1</w:t>
      </w:r>
    </w:p>
    <w:p>
      <w:r>
        <w:t>Gemäss den Angaben der früheren Arbeitgeberin des Beschwerdeführers (IV-act. 4) und dem Formular "Fragebogen für Gesuchstellende" (IV-act. 3) betrug sein letzter Lohn im Jahr 2010 Fr. 4'920. pro Monat; zusätzlich erhielt er einen 13. Monatslohn in derselben Höhe. Es ist somit von einem Jahreseinkommen von Fr. 63'960. (monatlich Fr. 5'330. [inkl. Anteil 13. Monatslohn]) auszugehen. Da ein allfälliger Rentenanspruch nach Ablauf der einjährigen Wartefrist respektive sechs Monate nach der Anmeldung bei der IV-Stelle im Oktober 2010 frühestens per 1. April 2011 entstehen könnte, ist das Einkommen entsprechend aufzurechnen. Der Lohnindex hat sich vom Jahr 2010 bis zum Jahr 2011 von 2151 auf 2171 erhöht, weshalb für das Jahr 2011 von einem Valideneinkommen von monatlich Fr. 5'379.55 auszugehen ist.</w:t>
      </w:r>
    </w:p>
    <w:p>
      <w:r>
        <w:rPr>
          <w:b/>
        </w:rPr>
        <w:t>E. 6.2</w:t>
      </w:r>
    </w:p>
    <w:p>
      <w:r>
        <w:t>Das Invalideneinkommen als Mitarbeiter für leichte, wechselbelastende Tätigkeiten, welche dem Beschwerdeführer gemäss ärztlicher Einschätzung noch zumutbar sind, ist durch Ermittlung des Durchschnitts für verschiedene Tätigkeiten gemäss LSE-Tabellen 2010, TA1, Anforderungsniveau 4, Zentralwert Männer festzulegen. Es beträgt Fr. 4'901. bei einem Pensum von 40 Wochenstunden und ist auf die durchschnittliche betriebliche Arbeitszeit aller Branchen im Jahr 2011 von 41,6 Wochen­stunden aufzurechnen, was monatlich Fr. 5'097.05 ergibt.</w:t>
      </w:r>
    </w:p>
    <w:p>
      <w:r>
        <w:rPr>
          <w:b/>
        </w:rPr>
        <w:t>E. 6.3</w:t>
      </w:r>
    </w:p>
    <w:p>
      <w:r>
        <w:t>Der Vergleich von Valideneinkommen (Fr. 5'379.55) und Invalideneinkommen (Fr. 5'097.05) ergibt einen Invaliditätsgrad von knapp 6%. Der Beschwerdeführer beantragt die Berücksichtigung eines leidensbedingten Abzugs von 10%. Da selbst bei einem maximalen leidensbedingten Abzug von 25% ein Invaliditätsgrad von weniger als 30% resultieren würde, kann vorliegend offenbleiben, ob dem Beschwerdeführer ein leidensbedingter Abzug überhaupt zuzugestehen ist. Zusammenfassend ist somit festzuhalten, dass die Vorinstanz zu Recht festgestellt hat, dass beim Beschwerdeführer keine rentenrelevante Invalidität vorliegt und er somit keinen Anspruch auf eine Rente der Invalidenversicherung hat. Die Beschwerde ist demzufolge vollumfänglich abzuweisen.</w:t>
      </w:r>
    </w:p>
    <w:p>
      <w:r>
        <w:rPr>
          <w:b/>
        </w:rPr>
        <w:t>E. 7</w:t>
      </w:r>
    </w:p>
    <w:p>
      <w:r>
        <w:t>Zu befinden bleibt noch über die Verfahrenskosten und eine allfällige Parteientschädigung.</w:t>
      </w:r>
    </w:p>
    <w:p>
      <w:r>
        <w:rPr>
          <w:b/>
        </w:rPr>
        <w:t>E. 7.1</w:t>
      </w:r>
    </w:p>
    <w:p>
      <w:r>
        <w:t>Die Verfahrenskosten werden in der Regel der unterliegenden Partei auferlegt (Art. 63 Abs. 1 VwVG). Die Gerichtskosten sind vorliegend auf Fr. 400. festzusetzen und dem unterliegenden Beschwerdeführer aufzuerlegen. Der geleistete Kostenvorschuss in der Höhe von Fr. 400. ist für die Bezahlung der Gerichtskosten in derselben Höhe zu verwenden.</w:t>
      </w:r>
    </w:p>
    <w:p>
      <w:r>
        <w:rPr>
          <w:b/>
        </w:rPr>
        <w:t>E. 7.2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Der obsiegenden Vorinstanz ist als Bundesbehörde keine Parteientschädigung zuzusprechen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