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C-1938/2012 vom 16. Mai 2013</w:t>
      </w:r>
    </w:p>
    <w:p>
      <w:r>
        <w:t>Bundesverwaltungsgericht, 2013-05-16, IT</w:t>
      </w:r>
    </w:p>
    <w:p>
      <w:r>
        <w:rPr>
          <w:b/>
        </w:rPr>
        <w:t xml:space="preserve">Quelle: </w:t>
      </w:r>
      <w:r>
        <w:t>https://mcp.opencaselaw.ch/entscheid/bvger_C-1938_2012</w:t>
      </w:r>
    </w:p>
    <w:p>
      <w:r>
        <w:t>FR: TAF C-1938/2012 du 16 mai 2013</w:t>
      </w:r>
    </w:p>
    <w:p>
      <w:r>
        <w:t>IT: TAF C-1938/2012 del 16 maggio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la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è in primo luogo la situazione di fatto al momento del giudizio (cfr. DTAF 2011/1 consid. 2 e giurisprudenza ivi citata).</w:t>
      </w:r>
    </w:p>
    <w:p>
      <w:r>
        <w:rPr>
          <w:b/>
        </w:rPr>
        <w:t>E. 4</w:t>
      </w:r>
    </w:p>
    <w:p>
      <w:r>
        <w:t>Nel gravame il ricorrente si è prevalso dapprima della violazione del suo diritto di essere sentito, nella misura in cui copia dei verbali di interrogatorio non sono stati forniti al patrocinatore, come pure della carente motivazione fornita dall'autorità di prime cure. Occorre dunque dapprima esaminare tali censure di natura formale.</w:t>
      </w:r>
    </w:p>
    <w:p>
      <w:r>
        <w:rPr>
          <w:b/>
        </w:rPr>
        <w:t>E. 4.1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e giurisprudenza ivi citata). La giurisprudenza ha inoltre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rispettata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4.2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precitata, consid. 2.6.1 e giurisprudenza ivi citata; sentenza del Tribunale federale 1C_112/2011 del 13 luglio 2011 consid. 2.1.3 e giu­risprudenza ivi citata). Inoltre secondo il Tribunale federale, è giustificato rinunciare al rinvio di una vertenza all'autorità inferiore anche in pre­senza di una grave violazione della precitata garanzia, nella misura in cui tale agire rappresenterebbe uni­camente una formalità eccessiva che provocherebbe inutili ritar­di in­conciliabili con gli interessi del ricorrente (cfr. DTF 133 I 201 consid. 2.2 e giuri­sprudenza ivi citata).</w:t>
      </w:r>
    </w:p>
    <w:p>
      <w:r>
        <w:rPr>
          <w:b/>
        </w:rPr>
        <w:t>E. 4.3</w:t>
      </w:r>
    </w:p>
    <w:p>
      <w:r>
        <w:t>Nella fattispecie, A._______, come da lui stesso ammesso, è stato sentito prima dell'emissione del provvedimento, e meglio in occasione dell'interrogatorio de 28 marzo 2012. L'interessato solleva però dubbi "in ordine alla regolare procedura di audizione [...] ed alla possibilità di esprimersi in merito alla misura prevista", come pure il mancato rinvio dei verbali in questione al proprio patrocinatore, nonostante la richiesta effettuata all'autorità cantonale, indicata quale "Ufficio della migrazione [...] Quartiere Piazza [...] Bellinzona". In merito si osserva che il ricorrente, peraltro rappresentato da un patrocinatore, non ha presentato al Tribunale una domanda formale di accesso agli atti. Quanto alla censura relativa alla carenza di motivazione della decisione impugnata, il Tribunale deve ammettere che la stessa è senz'altro succinta. Allo stadio attuale della procedura è tuttavia giustificato - alla luce del­la precitata giurisprudenza - rinunciare ad un rinvio della vertenza all'autorità inferiore in quanto porterebbe ad inutili ritardi, ritenuto che da una parte il ricorrente ne ha compreso il contenuto ed ha potuto di­fendersi correttamente e che nell'ambito dello scambio degli scritti l'au­torità inferiore ha preso posizione in merito alle argomentazioni deci­sive e il ricorrente ha avuto la possibilità di esprimersi liberamente di fronte ad un'autorità di ricorso la cui cognizione è altrettanto ampia che quella dell'autorità inferiore (cfr. osservazioni dell'UFM e del ricorrente del 22 maggio e del 25 giugno 2012). Visto quanto precede, non sono date le condizioni per ritenere una violazione del diritto di essere sentito.</w:t>
      </w:r>
    </w:p>
    <w:p>
      <w:r>
        <w:rPr>
          <w:b/>
        </w:rPr>
        <w:t>E. 5.1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5.2</w:t>
      </w:r>
    </w:p>
    <w:p>
      <w:r>
        <w:t>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il ricorrente non possiede un titolo di soggiorno in alcuna Parte contraente. È dunque a giusta ragione che l'UFM ha provveduto alla segnalazione nel SIS.</w:t>
      </w:r>
    </w:p>
    <w:p>
      <w:r>
        <w:rPr>
          <w:b/>
        </w:rPr>
        <w:t>E. 6.1</w:t>
      </w:r>
    </w:p>
    <w:p>
      <w:r>
        <w:t>Il divieto d'entrata in Svizzera è disciplinato dall'art.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6.2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6.3</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6.4</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7.1</w:t>
      </w:r>
    </w:p>
    <w:p>
      <w:r>
        <w:t>Dalle risultanze istruttorie emerge che al ricorrente è stato imposto di lasciare la Svizzera a svariate riprese. In particolare, già il 10 agosto 2011, a seguito della sentenza del TAF, la SP ha chiesto a A._______ di lasciare la Svizzera entro e non oltre il 17 agosto successivo. L'interessato, fermato il 23 agosto successivo, dichiarava di non aver alcuna intenzione di ritornare in Algeria, nemmeno con l'aiuto d'urgenza (cfr. verbale di interrogatorio del 23 agosto 2011, pag. 4). In seguito, il 25 agosto e 5 settembre 2011, A._______ invece di iniziare le pratiche per l'ottenimento dei documenti di legittimazione presso la Rappresentanza algerina, ha inoltrato una domanda di revisione della decisione del 26 luglio 2011 al TAF e una domanda di riesame della domanda di asilo all'UFM. Siccome entrambe sono state respinte il 28 settembre successivo, la SP disponeva l'uscita immediata dalla Svizzera del ricorrente. A._______, fermato e interrogato nuovamente dalla Polizia cantonale il 26 ottobre e 21 novembre 2011, ha dichiarato di non aver "fatto nulla" per preparare la partenza dalla Svizzera (cfr. verbale di interrogatorio del 25 novembre 2011, pag. 1); anzi, lasciato il Ticino, il ricorrente si è recato al centro di registrazione di Vallorbe, dove ha depositato nuovamente una domanda di asilo ben cosciente dell'esito avuto dalle precedenti. L'atteggiamento mantenuto durante la procedura di asilo, in particolare dopo il 17 agosto 2011, termine imposto per lasciare la Svizzera, indica in modo chiaro e evidente la ferma volontà del ricorrente, peraltro esplicitata nei vari interrogatori di polizia, a non voler lasciare la Svizzera e a non volersi conformare alle decisioni imposte dalle autorità preposte. Inoltre la totale mancanza di volontà nell'ottenere i documenti necessari al fine del rimpatrio, e la chiara volontà a restare in Svizzera configurano gli estremi per emanare il divieto d'entrata in base all'art. 67 cpv. 1 lett. b, poiché A._______ non avrebbe lasciato a tutt'oggi il territorio svizzero.</w:t>
      </w:r>
    </w:p>
    <w:p>
      <w:r>
        <w:rPr>
          <w:b/>
        </w:rPr>
        <w:t>E. 7.2</w:t>
      </w:r>
    </w:p>
    <w:p>
      <w:r>
        <w:t>A titolo abbondanziale, come rettamente sottolineato dall'autorità di prime cure, il divieto d'entrata è giustificato anche dalle ingenti spese per l'aiuto sociale causate dal ricorrente (art. 67 cpv. 2 lett. b), così come emerge segnatamente dallo scritto del 10 agosto 2011 della SP inerente il sistema assistenziale dell'asilo, e le numerose decisioni dell'Ufficio del sostegno sociale e dell'inserimento del 7 e 28 ottobre, 24 novembre 2011, 14 febbraio, 28 marzo, 4 e 28 giugno, 20 luglio, 5 ottobre, 12 novembre 2012 e 3 gennaio 2013, in merito all'aiuto d'urgenza.</w:t>
      </w:r>
    </w:p>
    <w:p>
      <w:r>
        <w:rPr>
          <w:b/>
        </w:rPr>
        <w:t>E. 7.3</w:t>
      </w:r>
    </w:p>
    <w:p>
      <w:r>
        <w:t>Visto quanto precede, vi è ragione di considerare che il comportamento mantenuto da A._______, in particolare il non aver ossequiato l'ordine imposto dall'autorità - relativo all'uscita dal territorio svizzero -, giustifica il divieto d'entrata emesso nei suoi confronti. 8.Essendo la decisione di divieto d'entrata in Svizzera confermata nel suo principio, resta ora da stabilire se la durata della misura di allontanamento adottata dall'UFM, prevista per un periodo di 3 anni, rispetta il principio della proporzionalità. 8.1 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3 anni e quello privato del ricorrente a potervi entrare. Rilevanti sono le particolarità del comportamento illecito, la situazione personale della persona interessata e la rilevanza del bene giuridico minacciato o violato (cfr. Ulrich Häfeli/Georg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tra lo scopo perseguito e la restrizione alla libertà personale che ne consegue (DFT 136 IV 97 consid. 5.2.2., DTF 135 I 176 consid. 8.1., DTF 133 I 110 consid. 7.1. e giurisprudenza ivi citata). Di principio l'interesse pubblico al mantenimento di provvedimenti amministrativi nel contesto della polizia degli stranieri è da considerarsi elevato. 8.2 Nella fattispecie il ricorrente non ha rispettato, ripetutamente e in maniera volontaria, le decisione delle autorità che imponevano l'uscita dal territorio svizzero. Tale violazione, benché non particolarmente efferata quale la violazione di un bene giuridico estremamente sensibile segnatamente la salute pubblica o la vita delle persone, è però in contrasto con l'ordine pubblico. 8.3 Ciò detto il presente Tribunale ritiene che gli interessi privati manifestati del ricorrente, non possono essere ritenuti preponderanti rispetto all'interesse pubblico di mantenimento dell'ordine e della sicurezza in Svizzera. Ne consegue che la durata del divieto di entrata per un lasso di tempo di 3 anni appare proporzionata. 9.Il ricorrente evocando la vicinanza alla famiglia ha indirettamente invocato la violazione dell'art. 8 Convenzione del 4 novembre 1950 per la salvaguardia dei diritti dell'uomo e delle libertà fondamentali (CEDU, RS 0.101), sottolineando che la decisione dell'autorità di prime cure comporterebbe l'impossibilità di restare a stretto contatto con la stessa. 9.1 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Quanto all'art. 13 cpv. 1 Costituzione federale della Confederazione svizzera del 18 aprile 1999 (Cost., RS 101), che garantisce il diritto alla vita privata e familiare, la protezione accordata corrisponde sostanzialmente a quella dell'art. 8 CEDU (cfr. DTF 129 II 215 consid. 4.2). 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135 I 143 consid. 1.3.1 e 2.).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 und Familienlebens, in: Schweizerisches Zentralblatt für Staats- und Verwaltungsrecht,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9.2 Orbene, va anzitutto evidenziato che nessun membro della famiglia del ricorrente è a beneficio di un diritto di presenza duraturo in Svizzera. Inoltre il ricorrente, seppur da poco, è maggiorenne e di conseguenza l'applicazione della disposizione legale 8 CEDU, riservata ai rapporti tra i coniugi, nonché a quelli tra genitori e figli minorenni che vivono in comunione, non trova applicazione; un'eventuale eccezione a tutela dei rapporti tra genitori e figli maggiorenni sulla base di un particolare rapporto di dipendenza, non è stata inoltre comprovata dal ricorrente, che si è limitato a sostanziare il forte legame affettivo che lo lega alla famiglia, ciò che non ha è di per sé eccezionale. 9.3 A fronte di quanto sopra A._______ non può fondare alcun diritto derivante dall'art. 8 CEDU e la decisione dell'UFM appare corretta anche alla luce di questa disposizione legale. 10.In queste circostanze e tenuto conto del fatto che la presenza in Svizzera del ricorrente non appare indispensabile, visti i motivi suesposti, il Tribunale constata che il divieto d'entrata pronunciato dall'UFM è fondato. Ne discende che l'autorità di prime cure, con la decisione del 29 marzo 2012, non ha violato il diritto federale, né abusato del suo potere d'apprezzamento; inoltre l'UFM non ha accertato in modo inesatto o incompleto i fatti giuridicamente rilevanti ed infine la decisione non è inadeguata (art. 49 PA). Il ricorso deve dunque essere respinto. 11.Resta ora da valutare la richiesta del ricorrente di esonero dal pagamento delle spese inoltrata mediante atto ricorsuale del'11 aprile 2012.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La parte interessata è ritenuta indigente se non è in grado di assumersi le spese del processo senza doversi servire dei mezzi finanziari che necessita ai fini della copertura del suo minimo vitale e quello della sua famiglia (DTF 128 I 225 consid. 2.5.1 e ulteriori riferimenti), Nella fattispecie, le conclusioni del ricorso non sembravano a prima vista dover avere esito sfavorevole e, ritenuta la documentazione prodotta, in particolare l'apposito formulario in cui il ricorrente ha dichiarato di percepire unicamente fr. 252.- mensili quali prestazioni dell'aiuto sociale, si evince che lo stato di bisogno è dato. Visto quanto precede l'istanza di esonero dalle spese di procedura posta dal ricorrente è accolta. Di conseguenza non si prelevano spese processuali.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