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C-1932/2007 vom 19. Dezember 2008</w:t>
      </w:r>
    </w:p>
    <w:p>
      <w:r>
        <w:t>Bundesverwaltungsgericht, 2008-12-19, FR</w:t>
      </w:r>
    </w:p>
    <w:p>
      <w:r>
        <w:rPr>
          <w:b/>
        </w:rPr>
        <w:t xml:space="preserve">Quelle: </w:t>
      </w:r>
      <w:r>
        <w:t>https://mcp.opencaselaw.ch/entscheid/bvger_C-1932_2007</w:t>
      </w:r>
    </w:p>
    <w:p>
      <w:r>
        <w:t>FR: TAF C-1932/2007 du 19 décembre 2008</w:t>
      </w:r>
    </w:p>
    <w:p>
      <w:r>
        <w:t>IT: TAF C-1932/2007 del 19 dicembre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aux art. 33 et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Dans la mesure où elle est est directement touchée par la décision attaquée, X._______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A titre préliminaire, le Tribunal observe que la recourante a formellement retiré ses conclusions du 11 juin 2007 visant à la suspension de la procédure, de telle sorte que sa requête est devenue sans objet.</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Une demande en divorce déposée peu après l'obtention de la naturalisation facilitée est un indice d'absence de cette volonté lors de l'octroi de la nationalité suisse (ATF 128 II 97, 121 II 49, arrêt du Tribunal fédéral 1C_428/2008 du 27 octobre 2008 consid. 2).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169 consid. 3.1, 128 précité; voir aussi arrêt du Tribunal fédéral du 31 août 1998, reproduit in Revue de l'état civil [REC] 67/1999 p. 6).</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Jurisprudence des autorités administratives de la Confédération [JAAC] 67.104 et 67.103).</w:t>
      </w:r>
    </w:p>
    <w:p>
      <w:r>
        <w:rPr>
          <w:b/>
        </w:rPr>
        <w:t>E. 4.3</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w:t>
      </w:r>
    </w:p>
    <w:p>
      <w:r>
        <w:rPr>
          <w:b/>
        </w:rPr>
        <w:t>E. 4.4</w:t>
      </w:r>
    </w:p>
    <w:p>
      <w:r>
        <w:t>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w:t>
      </w:r>
    </w:p>
    <w:p>
      <w:r>
        <w:rPr>
          <w:b/>
        </w:rPr>
        <w:t>E. 4.5</w:t>
      </w:r>
    </w:p>
    <w:p>
      <w:r>
        <w:t>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arrêt du Tribunal fédéral 1C_428/2008 précité consid. 2).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1C_439/2008 du 6 novembre 2008 consid. 2).</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arrêt du Tribunal fédéral 1C_428/2008 précité).</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5.2.2</w:t>
      </w:r>
    </w:p>
    <w:p>
      <w:r>
        <w:t>S'agissant d'une présomption de fait, qui ressortit à l'appréciation des preuves et ne modifie pas le fardeau de la preuve (cf. ATF 130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1C_294/2007 précité consid. 3.6).</w:t>
      </w:r>
    </w:p>
    <w:p>
      <w:r>
        <w:rPr>
          <w:b/>
        </w:rPr>
        <w:t>E. 6</w:t>
      </w:r>
    </w:p>
    <w:p>
      <w:r>
        <w:t>Le Tribunal constate que les conditions formelles de l'annulation de la naturalisation facilitée prévues par l'art. 41 al. 1 LN sont réalisées dans le cas particulier, le délai maximum de cinq ans dès le prononcé de la naturalisation jusqu'à la décision de première instance et l'accord du canton d'origine ayant été respecté.</w:t>
      </w:r>
    </w:p>
    <w:p>
      <w:r>
        <w:rPr>
          <w:b/>
        </w:rPr>
        <w:t>E. 7</w:t>
      </w:r>
    </w:p>
    <w:p>
      <w:r>
        <w:t>Il convient dès lors d'examiner si les circonstances d'espèce répondent aux conditions matérielles de l'annulation de la naturalisation facilitée.</w:t>
      </w:r>
    </w:p>
    <w:p>
      <w:r>
        <w:rPr>
          <w:b/>
        </w:rPr>
        <w:t>E. 7.1</w:t>
      </w:r>
    </w:p>
    <w:p>
      <w:r>
        <w:t>La signature de la déclaration attestant l'existence d'une communauté conjugale effective et stable a eu lieu le 1er octobre 2004, tandis que la naturalisation facilitée a été accordée à X._______ le 22 décembre 2004. Dans un premier temps, dans le cadre de la procédure conjugale, la recourante a souligné que son ménage n'avait jamais fonctionné. Vraisemblablement consciente des conséquences sur sa naturalisation, elle a par la suite nuancé ses propos, prétendant que son mandataire de l'époque avait accentué la noirceur de la situation afin d'obtenir de la part des autorités judiciaires l'autorisation de vivre séparée. A l'instar de l'autorité inférieure, il convient d'admettre que ces explications ne sont guère crédibles, puisque son mari concluait lui aussi à la séparation. En tout état de cause, si l'on prend en considération les informations fournies par les époux dans le cadre de la première phase de la présente procédure, les difficultés conjugales sont apparues à la fin de l'année 2004 déjà selon la recourante, au début de l'année suivante selon son époux. Il apparaît donc que quelques semaines seulement se sont écoulées entre la naturalisation de l'intéressée et les premiers signes de détérioration de l'union conjugale. Chacun des époux a une explication distincte et rejette la faute sur son conjoint. Y._______ a ainsi déclaré lors de son audition par la police que son épouse s'était régulièrement absentée, de manière injustifiée, alors que la recourante s'est plainte des problèmes d'alcool de son mari, que ce dernier a par ailleurs toujours niés. Sur ce point, la lettre produite par la recourante renforce encore le doute sur ses affirmations puisque, comme l'a justement relevé l'autorité inférieure, elle fait remonter les problèmes de Y._______ à septembre 2005, soit postérieurement à l'introduction de la procédure conjugale, alors même que X._______ a toujours indiqué que son mari connaissait de telles difficultés de longue date. Quelle que soit l'origine des difficultés conjugales, il y a tout lieu de penser que celles-ci prévalaient déjà au moment de la signature de la déclaration le 1er octobre, et a fortiori lors de la décision du 22 décembre 2004. L'expérience générale de la vie enseigne en effet qu'un ménage uni depuis plusieurs années ne se brise pas en une période aussi brève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Des problèmes d'alcool ne surgissent pas soudainement, tandis que des absences régulières injustifiées de la part d'un conjoint sont manifestement révélatrices d'une relation conjugale boiteuse. Cette présomption est renforcée par l'introduction de la procédure de séparation le 20 juillet 2005 déjà, respectivement le 22 mai avec l'envoi d'un premier courrier à la justice civile, soit sept, respectivement cinq mois après la naturalisation. Si c'est Y._______ qui a le premier entrepris les démarches en vue d'une séparation, X._______ a rapidement conclu à son tour, le 24 août 2005, à ce qu'elle fût autorisée à vivre séparée de son époux, tous deux excluant une reprise de la vie commune lors de l'audience du 2 septembre 2005. En outre, entre l'apparition des problèmes conjugaux et la séparation, la recourante et son mari ont certes continué à vivre ensemble, mais ils n'ont cependant entrepris aucune activité en commun. Les allégués contraires de la recourante ne sont pas motivés et nullement corroborés. Il est ainsi manifeste que les difficultés conjugales avaient déjà atteint une certaine envergure et n'étaient pas assimilables à une simple crise passagère dès les premiers mois de l'année 2005, ce qui démontre que la relation conjugale n'était pas sereine lors de la signature de la déclaration en octobre 2004, et encore moins lors de l'octroi de la naturalisation en décembre 2004. L'attestation signée par Y._______ et produite par la recourante dans son mémoire de recours, dans laquelle il indique que "certaines de [m]es déclarations formulées au Contrôle des habitants ou à la Police étaient dues à des moments de colère et de ressentiments à l'égard de [m]on épouse", sans donner davantage de détails, document de surcroît rédigé sur le papier à lettre du mandataire de la recourante, ne modifie à cet égard pas l'appréciation du Tribunal. A cela s'ajoute encore le fait que le mariage des intéressés est intervenu alors que la situation de la recourante, sur le plan de ses conditions de séjour en Suisse, n'était manifestement pas stable. Ces divers éléments autorisent à penser que la volonté des époux de fonder une communauté conjugale réelle et, surtout, durable, n'apparaît pas établie.</w:t>
      </w:r>
    </w:p>
    <w:p>
      <w:r>
        <w:rPr>
          <w:b/>
        </w:rPr>
        <w:t>E. 7.2</w:t>
      </w:r>
    </w:p>
    <w:p>
      <w:r>
        <w:t>La recourante n'a par ailleurs amené aucun élément qui expliquerait une dégradation subite des rapports conjugaux, propre à renverser la présomption de fait. Si les problèmes d'alcool de son conjoint sont effectivement à l'origine des difficultés du couple, ils existaient déjà en octobre 2004, a fortiori en décembre, et devaient constituer une sérieuse ombre sur l'avenir du couple et n'expliquent pas la brusque détérioration des relations conjugales. Quant à l'éventuel désir d'un enfant qu'aurait éprouvé la recourante, mais qui n'était pas partagé par Y._______, il n'est pas non plus à même de justifier une telle soudaineté. Cette question, si tant est qu'elle soit à l'origine du différend, a dû faire l'objet de discussions au sein du couple durant plusieurs mois et devait à tout le moins se poser au moment de la signature de la déclaration commune en octobre 2004 (cf. dans ce sens arrêt du Tribunal fédéral 1C_201/2008 du 1er juillet 2008 consid. 3).</w:t>
      </w:r>
    </w:p>
    <w:p>
      <w:r>
        <w:rPr>
          <w:b/>
        </w:rPr>
        <w:t>E. 8</w:t>
      </w:r>
    </w:p>
    <w:p>
      <w:r>
        <w:t>Le Tribunal observe par ailleurs que l'argument nouveau tiré du fait que les époux ont décidé de mettre un terme à leur séparation, qu'ils ont repris la vie commune, n'est pas relevant. En effet, ce qui est déterminant pour l'octroi de la naturalisation facilitée fondée sur l'art. 27 LN, c'est l'existence d'une communauté conjugale effective au moment du dépôt de la requête ainsi qu'à la date de la décision de naturalisation, une réconciliation intervenue postérieurement n'étant à cet égard d'aucun effet (cf. arrêt du Tribunal fédéral 5A.31/2004 du 6 décembre 2004 consid. 3.3, voir également arrêt du Tribunal administratif fédéral C-1196/2006 du 14 avril 2008 consid. 6.3.4). Or, il résulte des considérations qui précèdent qu'une volonté commune et intacte de la recourante et de son époux de maintenir une union conjugale stable ne pouvait encore être tenue pour véritable au moment de la signature de la déclaration commune et de l'octroi de la naturalisation facilitée.</w:t>
      </w:r>
    </w:p>
    <w:p>
      <w:r>
        <w:rPr>
          <w:b/>
        </w:rPr>
        <w:t>E. 9</w:t>
      </w:r>
    </w:p>
    <w:p>
      <w:r>
        <w:t>S'agissant de l'existence du fils mineur de la recourante, le Tribunal relève les versions divergentes de la recourante et de son époux, lequel n'est par ailleurs pas constant dans ses déclarations, prétendant parfois avoir appris ce fait une année après son mariage, parfois lors de l'audience du 2 septembre 2005 seulement. Il importe toutefois peu pour la présente procédure de déterminer à quel moment exactement Y._______ a véritablement appris l'existence du fils de son épouse. Le rapport de police du 13 janvier 2004 mentionnait expressément que la recourante avait un fils. L'autorité aurait ainsi pu interpeller X._______ sur cet élément. On peut dès lors se demander qui doit supporter les conséquences de cette omission, dans la mesure également où les explications de la recourante pour la justifier ne sont guère crédibles. Cette question peut toutefois rester ouverte, le recours étant quoi qu'il en soit rejeté.</w:t>
      </w:r>
    </w:p>
    <w:p>
      <w:r>
        <w:rPr>
          <w:b/>
        </w:rPr>
        <w:t>E. 10</w:t>
      </w:r>
    </w:p>
    <w:p>
      <w:r>
        <w:t>Il ressort de ce qui précède que, par sa décision du 9 février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