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C-1927/2012 vom 18. Oktober 2013</w:t>
      </w:r>
    </w:p>
    <w:p>
      <w:r>
        <w:t>Bundesverwaltungsgericht, 2013-10-18, DE</w:t>
      </w:r>
    </w:p>
    <w:p>
      <w:r>
        <w:rPr>
          <w:b/>
        </w:rPr>
        <w:t xml:space="preserve">Quelle: </w:t>
      </w:r>
      <w:r>
        <w:t>https://mcp.opencaselaw.ch/entscheid/bvger_C-1927_2012</w:t>
      </w:r>
    </w:p>
    <w:p>
      <w:r>
        <w:t>FR: TAF C-1927/2012 du 18 octobre 2013</w:t>
      </w:r>
    </w:p>
    <w:p>
      <w:r>
        <w:t>IT: TAF C-1927/2012 del 18 ottobre 2013</w:t>
      </w:r>
    </w:p>
    <w:p>
      <w:pPr>
        <w:pStyle w:val="Heading2"/>
      </w:pPr>
      <w:r>
        <w:t>Regeste</w:t>
      </w:r>
    </w:p>
    <w:p>
      <w:r>
        <w:t>Rentenanspruch</w:t>
      </w:r>
    </w:p>
    <w:p>
      <w:pPr>
        <w:pStyle w:val="Heading2"/>
      </w:pPr>
      <w:r>
        <w:t>Erwägungen</w:t>
      </w:r>
    </w:p>
    <w:p>
      <w:r>
        <w:rPr>
          <w:b/>
        </w:rPr>
        <w:t>E. 1.1</w:t>
      </w:r>
    </w:p>
    <w:p>
      <w:r>
        <w:t>Das Verfahren vor dem Bundesverwaltungsgericht richtet sich gemäss Art. 37 des Bundesgesetzes über das Bundesverwaltungsgericht vom 17. Juni 2005 (Verwaltungsgerichtsgesetz, VGG, SR 172.32) nach dem Bundesgesetz über das Verwaltungsverfahren vom 20. Dezember 1968 (Verwaltungsverfahrensgesetz, VwVG, SR 172.021),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19. Juni 1959 über die Invalidenversicherung (IVG, SR 831.20) sind die Bestimmungen des ATSG auf die Invalidenversicherung (Art. 1a-26bis und 28-70) anwendbar,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Sinne von Art. 32 VGG liegt nicht vor. Das Bundesverwaltungsgericht ist demnach für die Beurteilung der Beschwerde zuständig.</w:t>
      </w:r>
    </w:p>
    <w:p>
      <w:r>
        <w:rPr>
          <w:b/>
        </w:rPr>
        <w:t>E. 1.3</w:t>
      </w:r>
    </w:p>
    <w:p>
      <w:r>
        <w:t>Als Adressat der angefochtenen Verfügung vom 12. März 2012 ist die Beschwerdeführerin beschwerdelegitimiert (Art. 59 ATSG, vgl. auch Art. 48 Abs. 1 VwVG). Auf die frist- und formgerecht eingereichte Beschwerde ist daher einzutreten (Art. 60 ATSG und Art. 52 Abs. 1 VwVG).</w:t>
      </w:r>
    </w:p>
    <w:p>
      <w:r>
        <w:rPr>
          <w:b/>
        </w:rPr>
        <w:t>E. 2.1</w:t>
      </w:r>
    </w:p>
    <w:p>
      <w:r>
        <w:t>Die Beschwerdeführerin ist spanische Staatsangehörige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2.1.1</w:t>
      </w:r>
    </w:p>
    <w:p>
      <w:r>
        <w:t>Anhang II des FZA betreffend die Koordinierung der Systeme der sozialen Sicherheit wurde per 1. April 2012 geändert (Beschluss Nr. 1/2012 des Gemischten Ausschusses vom 31. März 2012; AS 2012 2345). Vorliegend ist noch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2.1.2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2.2</w:t>
      </w:r>
    </w:p>
    <w:p>
      <w:r>
        <w:t>Das Sozialversicherungsgericht stellt bei der Beurteilung einer Streitsache in der Regel auf den bis zum Zeitpunkt des Erlasses der streitigen Verwaltungsverfügung (hier: 12. März 2012) eingetretenen Sachverhalt ab (BGE 132 V 215 E. 3.1.1). Tatsachen, die jenen Sachverhalt seither verändert haben, sollen im Normalfall Gegenstand einer neuen Verwaltungsverfügung sein (BGE 121 V 362 E. 1b).</w:t>
      </w:r>
    </w:p>
    <w:p>
      <w:r>
        <w:rPr>
          <w:b/>
        </w:rPr>
        <w:t>E. 2.3</w:t>
      </w:r>
    </w:p>
    <w:p>
      <w:r>
        <w:t>In zeitlicher Hinsicht sind vorbehältlich besonderer übergangsrechtlicher Regelungen grundsätzlich diejenigen materiellen Rechtssätze massgebend, die bei der Erfüllung des rechtlich zu ordnenden oder zu Rechtsfolgen führenden Tatbestandes Geltung hatten (BGE 132 V 215 E. 3.1.1). Ein allfälliger Leistungsanspruch ist für die Zeit vor einem Rechtswechsel aufgrund der bisherigen und ab diesem Zeitpunkt nach den in Kraft stehenden Normen zu prüfen (pro rata temporis; vgl. BGE 130 V 445).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Rentenanspruchs von Belang sind. Die angefochtene Verfügung datiert vom 12. März 2012 und die Neuanmeldung zum Bezug einer Invalidenrente erfolgte am 9. Juli 2010. Zur Beurteilung des vorliegenden Sachverhalts ist daher auf die materiellen Bestimmungen des IVG und der Verordnung vom 17. Januar 1961 über die Invalidenversicherung (IVV, SR 831.201) in der Fassung gemäss den am 1. Januar 2008 in Kraft getretenen Änderungen (5. IV-Revision; AS 2007 5129 und AS 2007 5155) abzustellen. Die mit dem ersten Massnahmenpaket der 6. IV-Revision am 1. Januar 2012 in Kraft getretenen Änderungen des IVG und der IVV (IV-Revision 6a; AS 2011 5659 und AS 2011 5679) wären in zeitlicher Hinsicht auf den zu beurteilenden Sachverhalt teilweise anwendbar, sind hier sachlich jedoch nicht einschlägig.</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3.3</w:t>
      </w:r>
    </w:p>
    <w:p>
      <w:r>
        <w:t>Die Annahme eines psychischen Gesundheitsschadens, so auch einer anhaltenden somatoformen Schmerzstörung, setzt zunächst eine fachärztlich (psychiatrisch) gestellte Diagnose nach einem wissenschaftlich anerkannten Klassifikationssystem voraus (BGE 136 V 279 E. 3.2.1). Psychische Störungen, welche durch soziale Umstände verursacht werden und bei Wegfall dieser Belastung wieder verschwinden, können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w:t>
      </w:r>
    </w:p>
    <w:p>
      <w:r>
        <w:rPr>
          <w:b/>
        </w:rPr>
        <w:t>E. 3.4</w:t>
      </w:r>
    </w:p>
    <w:p>
      <w:r>
        <w:t>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BGE 136 V 279 E. 3.2.1, BGE 131 V 49 E. 1.2, BGE 130 V 352 E. 2.2.3). Diese für alle Versicherten in gleicher Weise geltende Gerichtspraxis ist weder menschenrechtswidrig noch diskriminierend (SVR 2008 IV Nr. 62 S. 204 E. 4.2) noch basiert sie - mit Blick auf die rechtliche Natur des Kriterienkataloges - auf medizinwissenschaftlich unhaltbaren Annahmen (Urteil des Bundesgerichts 9C_776/2010 vom 20. Dezember 2011 E. 2.3 bis 2.5). Diese dargestellten im Bereich der somatoformen Schmerzstörung entwickelten Grundsätze sind gemäss bundesgerichtlicher Rechtsprechung auch bei der Würdigung des invalidisierenden Charakters einer Fibromyalgie analog anzuwenden (BGE 132 V 65 E. 4.1).</w:t>
      </w:r>
    </w:p>
    <w:p>
      <w:r>
        <w:rPr>
          <w:b/>
        </w:rPr>
        <w:t>E. 3.5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soweit nicht völkerrechtliche Bestimmungen eine abweichende Regelung vorsehen.</w:t>
      </w:r>
    </w:p>
    <w:p>
      <w:r>
        <w:rPr>
          <w:b/>
        </w:rPr>
        <w:t>E. 3.6</w:t>
      </w:r>
    </w:p>
    <w:p>
      <w:r>
        <w:t>Wurde eine Rente wegen eines zu geringen Invaliditätsgrades verweigert, so wird nach Art. 87 Abs. 3 (vormals - bis zum 31. Dezember 2011 - Abs. 4) IVV eine neue Anmeldung nur geprüft, wenn die Voraussetzungen gemäss Abs. 2 (vormals Abs. 3) dieser Bestimmung erfüllt sind. Demnach ist in der Neuanmeldung glaubhaft zu machen, dass sich der Grad der Invalidität des Versicherten in einer für den Anspruch erheblichen Weise geändert hat.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 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3.7.1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Ausschlaggebend für den Beweiswert ist somit grundsätzlich weder die Herkunft des Beweismittels noch die Bezeichnung der eingereichten oder in Auftrag gegebenen medizinischen Beurteilung als Bericht, Gutachten oder Stellungnahme (vgl. Urteil des Bundesgerichts 9C_58/2011 vom 25. März 2011 E. 3.3, BGE 125 V 351 E. 3a und E. 3b/ee, je mit Hinweisen).</w:t>
      </w:r>
    </w:p>
    <w:p>
      <w:r>
        <w:rPr>
          <w:b/>
        </w:rPr>
        <w:t>E. 3.7.2</w:t>
      </w:r>
    </w:p>
    <w:p>
      <w:r>
        <w:t>Bei Berichten und Gutachten versicherungsinterner Fachpersonen lässt sich allein aufgrund des Anstellungsverhältnisses dieser Person zum Versicherungsträger nicht auf mangelnde Objektivität und Befangenheit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Auch auf Stellungnahmen eines regionalen ärztlichen Dienstes (RAD) kann nur abgestellt werden, sofern sie den beweisrechtlichen Anforderungen genügen. Zudem müssen die Ärztinnen und Ärzte des RAD über die im Einzelfall erforderlichen persönlichen und fachlichen Qualifikationen verfügen (Urteile des Bundesgerichts 9C_736/2009 vom 26. Januar 2010 E. 2.1 und 9C_323/2009 vom 14. Juli 2009 E. 4.3.1 mit weiteren Hinweisen). Nicht zwingend erforderlich ist,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(vgl. Urteil des Bundesgerichts 9C_58/2011 vom 25. März 2011 E. 3.3).</w:t>
      </w:r>
    </w:p>
    <w:p>
      <w:r>
        <w:rPr>
          <w:b/>
        </w:rPr>
        <w:t>E. 3.7.3</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2. Auflage, Zürich 2009, Art. 43 Rz. 30; Thomas Locher, Grundriss des Sozialversicherungsrechts, Bern 2003, § 68, Rz. 43 ff.).</w:t>
      </w:r>
    </w:p>
    <w:p>
      <w:r>
        <w:rPr>
          <w:b/>
        </w:rPr>
        <w:t>E. 4.1</w:t>
      </w:r>
    </w:p>
    <w:p>
      <w:r>
        <w:t>Zeitlicher Referenzpunkt für die Prüfung einer allfälligen anspruchserheblichen Änderung des Gesundheitszustands der Beschwerdeführerin bildet die rentenabweisende Verfügung vom 28. Februar 2008, die der Beschwerdeführerin rechtskonform zugestellt wurde (IVSTA-act. 59). Die Abweisung des Leistungsbegehrens beruhte damals in medizinischer Hinsicht im Wesentlichen auf der Stellungnahme von Dr. G._______ vom medizinischen Dienst der IVSTA vom 13. Februar 2008 (IVSTA-act. 54). Dieser hielt gestützt auf den ärztlichen Formularbericht E 213 vom 14. Januar 2008 sowie den diesem beiliegenden rheumatologischen Berichten von Dr. K._______ vom 21. Februar und 9. August 2007 (IVSTA-act. 47 und 48), dem psychiatrischen Bericht von Dr. L._______ vom 10. September 2007 (IVSTA-act. 42), dem Bericht des Psychologen M._______ vom 26. November 2007 (IVSTA-act. 46) sowie dem rheumatologischen Bericht von Dr. N._______ vom 1. Oktober 2007 (IVSTA-act. 41) als Hauptdiagnose eine Fibromyalgie fest. Als Diagnosen ohne Auswirkung auf die Arbeitsfähigkeit wurden unter anderem eine anhaltende somatoforme Schmerzstörung ohne begleitende Psychopathologie sowie eine cervikale und lumbale Spondylarthrose aufgeführt. Dr. G._______ attestierte eine Einschränkung der Arbeitsfähigkeit im angestammten Tätigkeitsbereich von 25 % seit 29. März 2006, eine Einschränkung im Haushalt von 24 % seit 29. März 2006 sowie eine volle Arbeitsfähigkeit in einer angepassten Tätigkeit. In seiner Beurteilung hielt er im Wesentlichen fest, dass aufgrund der rheumatologischen Berichte die Beschwerden im Bereich des Bewegungsapparates auf eine Fibromyalgie zurückgeführt werden könnten. Daneben würden degenerative Veränderungen der Wirbelsäule bestehen, die allerdings keine radikulären Ausfälle bewirken würden. Der Psychiater Dr. L._______ sehe die Schmerzursache im Rahmen einer anhaltenden somatoformen Schmerzstörung. Die von Dr. I._______ im Bericht vom 4. April 2006 erwähnte schwere ängstlich-depressive Störung sei in der erneuten psychiatrischen Beurteilung nicht bestätigt worden. Sowohl im Bericht von Dr. L._______ als auch im Formularbericht E 213 sei das Vorliegen einer Psychopathologie ausdrücklich verneint worden. Auch der klinische Psychologe habe in seinem Bericht keine neuropsychologischen Änderungen festgestellt.</w:t>
      </w:r>
    </w:p>
    <w:p>
      <w:r>
        <w:rPr>
          <w:b/>
        </w:rPr>
        <w:t>E. 4.2</w:t>
      </w:r>
    </w:p>
    <w:p>
      <w:r>
        <w:t>Beim Erlass der angefochtenen Verfügung vom 12. März 2012 dienten der Vorinstanz im Wesentlichen die Stellungnahme von Dr. J._______ vom medizinischen Dienst der IVSTA vom 9. September 2011 (IVSTA-act. 82) und 9. Dezember 2011 (IVSTA-act. 92), der ärztliche Formularbericht E 213 vom 27. Oktober 2010 (IVSTA-act. 65) sowie die von der Beschwerdeführerin eingereichten Berichte von Dr. I._______ (Spezialist für Neurologie und Psychiatrie) vom 20. Mai 2010 (IVSTA-act. 73), von Dr. O._______ vom 10. Mai 2010 (IVSTA-act. 72) und von Dr. H._______ (Spezialist für Traumatologie und Orthopädie) vom 18. Mai 2010 (IVSTA-act. 71) als medizinische Entscheidgrundlage. Im Folgenden ist zu prüfen, ob sich der medizinische Sachverhalt gestützt auf diese Berichte als rechtsgenüglich abgeklärt erweist.</w:t>
      </w:r>
    </w:p>
    <w:p>
      <w:r>
        <w:rPr>
          <w:b/>
        </w:rPr>
        <w:t>E. 4.2.1</w:t>
      </w:r>
    </w:p>
    <w:p>
      <w:r>
        <w:t>Die Vorinstanz stützt sich für die Begründung der Verneinung des Anspruchs auf eine Invalidenrente auf die interne Einschätzung von Dr. J._______ vom medizinischen Dienst der IVSTA in ihren Stellungnahmen vom 9. September und 9. Dezember 2011. Dr. J._______ hielt als Hauptdiagnose eine Fibromyalgie bzw. eine somatoforme Schmerzstörung sowie eine chronifizierte Anpassungsstörung fest. Unter den Diagnosen mit Auswirkung auf die Arbeitsfähigkeit führte sie eine chronische Cervikolumbalgie in einem Kontext mit einer mässigen degenerativen Störung und einer Diskushernie L4-L5-S1 rechts, ohne neurologisches Defizit auf. Als weitere Diagnosen ohne Auswirkung auf die Arbeitsfähigkeit wurden ein Status nach einer idiopathischen Anaphylaxie (23. Januar 2003), eine rezidivierende akute Urtikaria sowie eine Intoleranz gegen Acetylsalicylsäure (Aspirin) aufgeführt. Dr. J._______ attestierte eine Einschränkung der Arbeitsfähigkeit im angestammten Tätigkeitsbereich von 25 % seit 29. März 2006 und von 50 % ab dem 16. November 2009, eine Einschränkung im Haushalt von 24 % seit 29. März 2006 sowie eine Einschränkung der Arbeitsfähigkeit von 20 % in einer angepassten Tätigkeit. In ihrer Beurteilung hielt sie im Wesentlichen fest, die aktuellen Beschwerden seien identisch geblieben. In der Zwischenzeit habe sich die Beschwerdeführerin am 16. November 2009 jedoch einer Bandscheibenoperation (Laminektomie) unterzogen, die eine klinische Verbesserung mit sich gebracht habe. Die Einschränkung der Arbeitsfähigkeit in einer adaptierten Tätigkeit von 20 % sei auf Restbeschwerden zurückzuführen. Die Stellungnahme von Dr. J._______ stützt sich auf den auf dem Formular E 213 erstellten Arztbericht von Dr. P._______ vom 27. Oktober 2010, in dem eine Osteoarthritis, chronische Schmerzen, eine Hypästhesie, Restbeschwerden nach einer Bandscheibenoperation sowie Anpassungsstörungen diagnostiziert und eine Einschränkung von 50 % in der bisherigen Tätigkeit sowie eine volle Leistungsfähigkeit in einer angepassten Tätigkeit attestiert wurde. Die Beschwerdeführerin geht dagegen insbesondere gestützt auf die Berichte von Dr. I._______ vom 20. Mai 2010 und von Dr. H._______ vom 18. Mai 2010 davon aus, dass die Vorinstanz den medizinischen Sachverhalt nicht korrekt abgeklärt hat. Aus dem neuropsychiatrischen Bericht von Dr. I._______ geht hervor, dass die Beschwerdeführerin an einer ernsthaften gemischten und chronischen adaptiven Störung mit Angstzuständen und Depressionen leide und in der Arbeitsfähigkeit zu 80 % eingeschränkt sei. Der behandelnde Orthopäde Dr. H._______ attestiert in seinem Bericht vom 18. Mai 2010 eine volle Arbeitsunfähigkeit für jegliche Tätigkeiten, aufgrund einer Fibromyalgie und einer Diskushernie, die im November 2009 habe operiert werden müssen.</w:t>
      </w:r>
    </w:p>
    <w:p>
      <w:r>
        <w:rPr>
          <w:b/>
        </w:rPr>
        <w:t>E. 4.2.2</w:t>
      </w:r>
    </w:p>
    <w:p>
      <w:r>
        <w:t>Vorweg ist festzuhalten, dass den Berichten von Dr. I._______ und Dr. H._______, denen die Beschwerdeführerin einen invalidisierenden Gesundheitsscheiden bzw. Kriterien für eine invalidisierende Auswirkung einer Fibromyalgie entnehmen will, allein deshalb keine volle Beweiskraft zugemessen werden kann, weil die Einschätzungen nicht in Kenntnis sämtlicher Vorakten abgegeben wurden bzw. sich mit diesen inhaltlich nicht erkennbar auseinandersetzen. Eine andere Frage ist jedoch, ob diese Berichte allenfalls geeignet sind, die Beweiskraft der abweichenden Einschätzung von Dr. J._______ in Frage zu stellen.</w:t>
      </w:r>
    </w:p>
    <w:p>
      <w:r>
        <w:rPr>
          <w:b/>
        </w:rPr>
        <w:t>E. 4.2.3</w:t>
      </w:r>
    </w:p>
    <w:p>
      <w:r>
        <w:t>Bei der Stellungnahme von Dr. J._______ handelt es sich um einen Bericht im Sinn von Art. 59 Abs. 2bis IVG, in dem nicht selber medizinische Befunde erhoben werden, sondern vorhandene Befunde aus medizinischer Sicht gewürdigt werden. Solchen Berichten kann nicht jegliche Aussen- oder Beweiswirkung abgesprochen werden. Sie sind vielmehr entscheidrelevante Aktenstücke (Ulrich Meyer, Rechtsprechung des Bundesgerichts zum IVG, 2. Aufl., Zürich 2010, Art. 59, S. 482). Zur Würdigung der medizinischen Befunde gehört namentlich, dass bei widersprüchlichen medizinischen Akten eine Wertung vorzunehmen und zu beurteilen ist, ob auf die eine oder die andere Absicht abzustellen oder ob eine zusätzliche Untersuchung vorzunehmen sei. Enthalten die Akten für die streitigen Belange keine beweistauglichen Unterlagen, kann eine interne ärztliche Stellungnahme keine abschliessende Beurteilungsgrundlage bilden, sondern nur zu weitergehenden Abklärungen Anlass geben (vgl. Urteil des Bundesgerichts 9C_58/2011 vom 25. März 2011 E. 3.3).</w:t>
      </w:r>
    </w:p>
    <w:p>
      <w:r>
        <w:rPr>
          <w:b/>
        </w:rPr>
        <w:t>E. 4.2.4</w:t>
      </w:r>
    </w:p>
    <w:p>
      <w:r>
        <w:t>Der in Spanien eingeholte Formularbericht E 213 vom 27. Oktober 2010, auf den sich Dr. J._______ stützt, enthält einzig kurze Befundschilderungen. Knappe Formularberichte reichen allenfalls, wenn sie - im Sinne einer Verlaufsbeurteilung - eine auf klarem Fundament beruhende frühere Einschätzung bestätigen. Gleiches gilt, wenn die gestellten Diagnosen keine weiteren Fragen aufwerfen, insbesondere keine Abschätzung der funktionellen Folgen notwendig machen. Im Ausland erstellte Berichte werden den aus dem schweizerischen Recht abgeleiteten versicherungsmedizinischen Vorgaben regelmässig nicht gerecht (vgl. Urteil des Bundesgerichts 9C_952/2011 vom 7. November 2012 E. 2.3). Der Bericht E 213 beruht zwar auf eigener Untersuchung, der spanische Arzt hatte aber weder Kenntnis der konkreten Anamnese noch Einblick in die kompletten medizinischen Vorakten. Der Bericht von Dr. I._______ vom 20. Mai 2010 wird zwar erwähnt, es fehlt jedoch an einer Auseinandersetzung mit dessen abweichenden Auffassungen. Zudem ist dem Formularbericht E 213 nicht zu entnehmen, ob der unterzeichnende Arzt über einen spezialärztlichen Titel verfügt. Die allein aufgrund dieses Formularberichts gestützten Stellungnahmen des medizinischen Dienstes des IVSTA vermögen dieses Manko nicht auszugleichen.</w:t>
      </w:r>
    </w:p>
    <w:p>
      <w:r>
        <w:rPr>
          <w:b/>
        </w:rPr>
        <w:t>E. 4.2.5</w:t>
      </w:r>
    </w:p>
    <w:p>
      <w:r>
        <w:t>Mit Blick auf das bei der Beschwerdeführerin vorhandene Krankheitsbild beurteilt sich die Frage, inwieweit eine Arbeitsunfähigkeit aus medizinisch-psychiatrischer Sicht als invalidisierend im Rechtssinne (vgl. Art. 4 Abs. 1 IVG sowie Art. 3 Abs. 1 und Art. 6 ATSG) anzuerkennen ist, nach der vom Bundesgericht mit BGE 130 V 352 begründeten Rechtsprechung zur somatoformen Schmerzstörung (vgl. BGE 137 V 64 E. 4.1, BGE 136 V 279 E. 3.2.3 und SVR 2012 IV Nr. 1 S. 1, Urteil des Bundesgerichts 9C_1040/2010 vom 6. Juni 2011 E. 3.4.1). Da Stellungnahmen von Fachärzten und/oder Fachärztinnen zum psychischen Gesundheitszustand und zu dem aus medizinischer Sicht (objektiv) vorhandenen Leistungspotenzial eine unabdingbare Grundlage für die Beurteilung der Rechtsfrage bilden, ob und gegebenenfalls inwieweit einer versicherten Person unter Aufbringung allen guten Willens die Überwindung ihrer Schmerzen und die Verwertung ihrer verbleibenden Arbeitskraft zumutbar ist oder nicht (BGE 130 V 352 E. 2.2.5), hat sich die Fachärztin oder der Facharzt für Psychiatrie und Psychotherapie im Rahmen der psychiatrischen Begutachtung einlässlich zu den "Förster-Kriterien" zu äussern. Dabei sind insbesondere auch die Fragen nach der psychischen Komorbidität (falls überhaupt vorhanden [vgl. in diesem Zusammenhang SVR 2008 IV Nr. 23 S. 71, I 683/06 E. 2.2]) und - im Rahmen der Einschätzung der psychischen Ressourcen - nach dem Umgang mit den Schmerzen durch die Beschwerdeführerin zu beantworten. Damit kann letztlich eine einheitliche und rechtsgleiche Einschätzung der Arbeitsfähigkeit gewährleistet werden (vgl. hierzu BGE 135 V 201 E. 7.1.3; 130 V 352 E. 2.2.4; vgl. auch Ulrich Meyer, Die Rechtsprechung zur Arbeitsunfähigkeitsschätzung bei somatoformen Schmerzstörungen, in: Medizin und Sozialversicherung im Gespräch, 2006, S. 221). Hinsichtlich der hier behaupteten psychischen Komorbidität (Depressivität) wäre eine fachärztliche psychiatrische Expertisierung angezeigt gewesen, die vorliegend jedoch fehlt. Aus diesen Gründen genügt die interne ärztliche Stellungnahme von Dr. J._______, die auch nicht über einen psychiatrischen Facharzttitel verfügt, vorliegend nicht als abschliessende Beurteilungsgrundlage.</w:t>
      </w:r>
    </w:p>
    <w:p>
      <w:r>
        <w:rPr>
          <w:b/>
        </w:rPr>
        <w:t>E. 4.3</w:t>
      </w:r>
    </w:p>
    <w:p>
      <w:r>
        <w:t>Nach dem Dargelegten wurde im vorliegend zu beurteilenden Rentenverfahren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sie in der notwendigen Beantwortung der bisher ungeklärten Fragen nach dem Zusammenwirken der psychischen und somatischen Leiden der Beschwerdeführerin und den Auswirkungen auf die Arbeits- resp. Leistungsfähigkeit begründet liegt (vgl. BGE 137 V 210 E. 4.4.1.4). Da aufgrund der vorliegenden medizinischen Unterlagen in Frage steht, ob bei der Beschwerdeführerin somatische und psychisch-psychiatrische gesundheitliche Beeinträchtigungen zusammenwirken, lässt sich eine isolierte Betrachtung der somatischen und psychischen Befunde nicht rechtfertigen. Mit anderen Worten ist aufgrund dieser Sachlage ein interdisziplinäres medizinisches Gutachten einzuholen (vgl. hierzu Urteil des Bundesgerichts 8C_168/2008 vom 11. August 2008 E. 6.2.2 mit Hinweisen).</w:t>
      </w:r>
    </w:p>
    <w:p>
      <w:r>
        <w:rPr>
          <w:b/>
        </w:rPr>
        <w:t>E. 4.4</w:t>
      </w:r>
    </w:p>
    <w:p>
      <w:r>
        <w:t>Aufgrund der vorstehenden Erwägungen ist zusammenfassend festzustellen, dass die Beschwerde insoweit gutzuheissen ist, als dass die angefochtene Verfügung vom 12. März 2012 aufzuheben ist und die Akten im Sinne der Erwägungen an die Vorinstanz zum Erlass einer neuen Verfügung zurückzuweisen sind.</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420.- nach Eintritt der Rechtskraft des vorliegenden Urteils zurückzuerstatten. Der Vorinstanz werden ebenfalls keine Verfahrenskosten auferlegt (Art. 63 Abs. 2 VwVG).</w:t>
      </w:r>
    </w:p>
    <w:p>
      <w:r>
        <w:rPr>
          <w:b/>
        </w:rPr>
        <w:t>E. 5.2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2'000.- (inkl. Auslagen, ohne Mehrwertsteuer [vgl. dazu auch Urteil des Bundesverwaltungsgerichts C-6173/2009 vom 29. August 2011 mit Hinweis]; Art. 9 Abs. 1 in Verbindung mit Art. 10 Abs. 2 VGKE [Stundenansatz für Anwälte/Anwältinnen mindestens Fr. 200.- und höchstens Fr. 400.-])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