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C-1924/2008 vom 15. April 2010</w:t>
      </w:r>
    </w:p>
    <w:p>
      <w:r>
        <w:t>Bundesverwaltungsgericht, 2010-04-15, FR</w:t>
      </w:r>
    </w:p>
    <w:p>
      <w:r>
        <w:rPr>
          <w:b/>
        </w:rPr>
        <w:t xml:space="preserve">Quelle: </w:t>
      </w:r>
      <w:r>
        <w:t>https://mcp.opencaselaw.ch/entscheid/bvger_C-1924_2008</w:t>
      </w:r>
    </w:p>
    <w:p>
      <w:r>
        <w:t>FR: TAF C-1924/2008 du 15 avril 2010</w:t>
      </w:r>
    </w:p>
    <w:p>
      <w:r>
        <w:t>IT: TAF C-1924/2008 del 15 aprile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4.1</w:t>
      </w:r>
    </w:p>
    <w:p>
      <w:r>
        <w:t>Selon l'art. 2 LPGA, les dispositions de ladite loi sont applicables aux assurances sociales régies par la législation fédérale si et dans la mesure où les lois spéciales sur les assurances sociales le prévoient.</w:t>
      </w:r>
    </w:p>
    <w:p>
      <w:r>
        <w:rPr>
          <w:b/>
        </w:rPr>
        <w:t>E. 4.2</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au 1er janvier 2008,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8.1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Dans un arrêt récent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8.2</w:t>
      </w:r>
    </w:p>
    <w:p>
      <w:r>
        <w:t>En l'espèce, le recourant a bénéficié d'une rente entière d'invalidité depuis le 1er septembre 1985 ensuite de la décision de la Caisse de compensation du canton de Berne du 24 juillet 1986. Le Tribunal administratif constate que les procédures de révision entamées par l'OAIE depuis lors ne répondent pas aux critères dégagées de la jurisprudence exposée ci-dessus et concernant la prise en considération d'une décision ultérieure à celle octroyant la rente examinée. La question de savoir si le degré d'invalidité a subi depuis lors une modification doit donc être jugée en comparant les faits tels qu'ils se présentaient à l'époque de la décision du 24 juillet 1986 et ceux qui ont existé à la date de la décision litigieuse du 5 février 2008. En effet, il appartient au Tribunal de céans d'examiner le bien-fondé de la décision attaquée, en général, en fonction de l'état de fait existant au moment où la décision a été prise (ATF 130 V 445 consid. 1.2 et 1.2.1). 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8.3</w:t>
      </w:r>
    </w:p>
    <w:p>
      <w:r>
        <w:t>L'art. 53 al. 2 LPGA prévoit que l'assureur peut revenir sur les décisions ou les décisions sur opposition formellement passées en force lorsqu'elles sont manifestement erronées et que leur rectification revêt une importance notable. Selon la jurisprudence, pour juger s'il est admissible de reconsidérer pour le motif qu'une décision est sans doute erronée, il faut se fonder sur la situation juridique existant au moment où cette décision est rendue, compte tenu de la pratique en vigueur à l'époque (ATF 119 V 479 consid. 1b/cc et les références). Par le biais de la reconsidération, on corrigera une application initiale erronée du droit, de même qu'une constatation erronée des faits (ATF 117 V 17 consid. 2c,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Tribunal fédéral I 375/02 du 6 mai 2003 consid. 2.2).</w:t>
      </w:r>
    </w:p>
    <w:p>
      <w:r>
        <w:rPr>
          <w:b/>
        </w:rPr>
        <w:t>E. 9.1</w:t>
      </w:r>
    </w:p>
    <w:p>
      <w:r>
        <w:t>Le droit à une rente de l'assurance invalidité a été octroyé à A._______ dans un contexte d'appréciation médicale globale marquée par une atteinte psychiatrique et un syndrome douloureux régional complexe (pces OAIE 71 à 76). Sur le plan psychique, l'état de l'assuré avait été jugé incompatible avec une activité professionnelle, quelle qu'elle soit, en raison d'un épisode dépressif qui paraissait s'être développé après la survenue du syndrome douloureux et qui était compliqué par l'intervention de facteurs propres à la personnalité de l'intéressé (pces OAIE 71 à 74). Selon le médecin rapporteur, le pronostic était hautement réservé quant à la possibilité de retrouver une place de travail dans un avenir prévisible. En ce qui concerne le volet somatique, force est de constater que les pièces versées au dossier à l'époque de l'octroi de la rente ne relèvent aucune limitation fonctionnelle pleinement invalidante ni suppression absolue de la capacité de travail. Au cours des révisions de rente initiées par l'OAIE, des éléments invalidants de la sphère psychique se sont toujours montrés présents et les plaintes de douleurs à la région lombaires ont été constantes (pces OAIE 77 à 102).</w:t>
      </w:r>
    </w:p>
    <w:p>
      <w:r>
        <w:rPr>
          <w:b/>
        </w:rPr>
        <w:t>E. 9.2</w:t>
      </w:r>
    </w:p>
    <w:p>
      <w:r>
        <w:t>Lors de la procédure de révision en examen, l'OAIE a sollicité auprès de l'autorité espagnole de correspondance, un rapport médical sur l'état de santé actuel de l'assuré. Dans ce cadre, A._______ a été soumis à un examen d'imagerie médicale de la colonne lombaire le 15 mai 2007 (pce OAIE 109) à un examen neuro-physiologique le 17 mai 2007 (pce OAIE 110) et à l'expertise d'un médecin conseil des assurances sociales espagnoles le 8 juin 2007 (pce OAIE 111). Le premier examen a mis en évidence une rectification partielle de la lordose lombaire, un dépôt graisseux sur hémangiome dans le corps central de L4, une discarthrose modérée en L5-S1 avec un phénomène de vide intradiscal et une spondylolisthésis de grade 1 avec une pseudo-protrusion associée. Le deuxième a conclu à des paramètres dans la norme qui ne mettaient en évidence aucun signe électro-physiologique de déficience des fibres motrices ou sensorielles. Le médecin rapporteur de l'I.N.S.S. a observé des plaintes de lombo-sciatalgies droites et d'épisodes d'anxiété et a noté que l'assuré ne faisait l'objet d'aucun suivi spécialisé, consultant en urgence lors d'épisodes aigus. Dans son anamnèse la Drsse D._______ a décrit un état mental et émotionnel euthymique, la nervosité étant contrôlé par la prise journalière de benzodiazépine. Cette praticienne a retenu le diagnostic de discarthrose modérée L5-S1 et une spondylolisthésis de grade 1 avec pseudo-protrusion associée, et a indiqué l'absence de d'atteinte radiculaire, en accord avec les deux examens précédents auxquels A._______ avaient été soumis. Elle a rapporté que les problématiques somatiques n'entraînaient pas de limitation fonctionnelle et qu'il n'y avait pas de contre-indication à l'exercice d'une activité professionnelle adaptée. Invité à prendre position sur le dossier, le Dr E._______ a conclu, à la lumière du rapport E 213 du 8 juin 2007 notamment, que l'on se trouvait manifestement dans une situation d'amélioration de l'état de santé compte tenu de l'absence actuelle de limitation fonctionnelle d'origine psychiatrique. Selon l'appréciation du médecin du Service médical de l'OAIE, les atteintes de la colonne lombaire rendaient inexigibles les activités appelant un port de charge de plus de 15 kg et, parant, l'activité habituelle de l'assuré, celle de maçon. Toutefois, les limitations fonctionnelles n'empêchaient, selon lui, aucunement l'exercice d'activités plus légères adaptées à l'état de santé de A._______. Ces conclusions ont été reprises par l'OAIE qui a donc considéré qu'il y avait une amélioration de l'état de santé du recourant, notamment du point de vue psychiatrique, et a retenu que, dans des activités de substitution telles que celles énumérées par le Dr E._______ du Service médical de l'OAIE, la capacité de travail était de 100% dès le mois de juin 2008, date de l'examen rogatoire auprès de l'I.N.S.S. En cours de procédure, l'intéressé a produit par pli daté du 12 décembre 2007 un rapport médical dont le contenu n'infirme en rien les conclusions des médecins de l'OAIE et de l'I.N.S.S. Dans son courrier daté de même jour, l'assuré n'a exposé aucun argument de nature médicale propre à jeter un doute fondé sur l'appréciation de ces experts.</w:t>
      </w:r>
    </w:p>
    <w:p>
      <w:r>
        <w:rPr>
          <w:b/>
        </w:rPr>
        <w:t>E. 9.3</w:t>
      </w:r>
    </w:p>
    <w:p>
      <w:r>
        <w:t>En l'occurrence, le Tribunal administratif fédéral constate qu'il n'y pas de raison de mettre en doute l'appréciation médicale contenue dans le rapport E 213 du 8 juin 2007 ou celle exposée par le Dr E._______, lesquelles ont été établies de manière détaillée, se fondent sur des résultats d'examens et sur l'étude complète du dossier et sont en corrélation avec l'ensemble des pièces médicales à disposition. Aussi bien ces deux pièces remplissent-elles toutes les exigences posées par la jurisprudence pour qu'une pleine valeur probante puisse leur être accordée et n'y a-t-il aucune raison de s'écarter des conclusions convaincantes qui y sont contenues. Dans ce contexte, les simples allégations du recourant, qui ne sont appuyées par aucune pièce, ne sauraient infirmer l'appréciation des experts, dès lors qu'il n'y est pas fait mention d'éléments médicaux n'ayant pas été pris en compte dans le cadre de l'établissement de ces rapports. Par ailleurs, le Tribunal administratif fédéral relève que certaines pièces produites lors des procédures de révision précédentes avaient déjà mis en évidence une évolution graduelle favorable sur le plan psychiatrique, objectivant une amélioration de l'état de santé par rapport à la situation qui prévalait lors de l'octroi de la rente; il s'agit en particulier des E 213 du 28 juin 1993 et du 9 septembre 1997 ainsi que du certificat du Dr F._______, psychiatre, du 8 juillet 1998 (pces OAIE 84, 88 et 92).</w:t>
      </w:r>
    </w:p>
    <w:p>
      <w:r>
        <w:rPr>
          <w:b/>
        </w:rPr>
        <w:t>E. 10</w:t>
      </w:r>
    </w:p>
    <w:p>
      <w:r>
        <w:t>L'invalidité - dont il convient de rappeler qu'il s'agit d'une notion économique et non pas médicale - est évaluée en comparant le revenu que l'intéressé pourrait obtenir en exerçant une activité qu'on peut raisonnablement attendre de lui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(ATF 126 V 76 consid. 3b/aa et bb). En l'occurrence, le recourant n'a ni présenté de chiffre concernant un éventuel salaire qu'il réaliserait dans une activité adaptée à son handicap ni même allégué avoir une telle activité. Dès lors, le fait que l'OAIE se soit référé à l'ESS pour déterminer le revenu résultant d'une activité qu'on peut raisonnablement attendre du recourant en considération de son état de santé n'est en soi pas critiquable. Dans ce contexte, c'est à juste titre que l'autorité intimée s'est fondée sur l'ESS pour établir le revenu de l'intéressé sans invalidité. En effet, en ce qui concerne l'évaluation de l'invalidité qui s'effectue en comparant le revenu d'invalide à celui sans invalidité, il importe que les deux termes de la comparaison soient effectivement commensurables et qu'ils se rapportent donc à un même marché du travail et soient issus d'une même base.</w:t>
      </w:r>
    </w:p>
    <w:p>
      <w:r>
        <w:rPr>
          <w:b/>
        </w:rPr>
        <w:t>E. 10.1</w:t>
      </w:r>
    </w:p>
    <w:p>
      <w:r>
        <w:t>En l'espèce, il convient de procéder à une évaluation de l'invalidité selon la méthode générale par une comparaison de revenus entre le salaire théorique que l'assuré aurait pu gagner en Suisse comme maçon avec un revenu théorique selon les activités de substitution légères à moyennement lourdes proposées par le Service médical de l'OAIE. Vu les circonstances, il s'agit de comparer les revenus en fonction de ce qu'ils étaient, ou auraient pu être, en 2007, année à partir de laquelle, selon l'avis des médecins, le recourant aurait pu reprendre une activité lucrative de substitution, et non en 2004 ainsi que l'a fait l'OAIE.</w:t>
      </w:r>
    </w:p>
    <w:p>
      <w:r>
        <w:rPr>
          <w:b/>
        </w:rPr>
        <w:t>E. 10.1.1</w:t>
      </w:r>
    </w:p>
    <w:p>
      <w:r>
        <w:t>En se référant au Tableau TA1 relatif aux salaires bruts standardisés de l'ESS 2006 de l'Office fédéral de la statistique, valeur dans le domaine de la construction, pour un homme avec des connaissances professionnelles spécialisées (niveau de qualification 3), on retient pour le recourant un revenu statistique mensuel moyen de Fr. 5'422.-- qu'il convient d'augmenter à Fr. 5'514.-- compte tenu de l'évolution des salaires de 1.7% dans ce domaine entre 2006 et 2007 (La Vie économique 12-2008, B 10.2). Après adaptation au nombre d'heures de travail hebdomadaires effectuées en 2007 en moyenne dans le secteur de la construction, à savoir 41.7 heures (La Vie économique 12-2008, B 9.2), par rapport aux 40 heures standardisées de l'ESS, on obtient un revenu sans invalidité de Fr. 5'748.--.</w:t>
      </w:r>
    </w:p>
    <w:p>
      <w:r>
        <w:rPr>
          <w:b/>
        </w:rPr>
        <w:t>E. 10.1.2</w:t>
      </w:r>
    </w:p>
    <w:p>
      <w:r>
        <w:t>Les activités de substitution proposées par le Dr E._______ du Service médical de l'OAIE, exigibles à plein temps, sont des activités légères à moyennement lourdes comparables à des activités simples et répétitives, de niveau de qualification 4 selon le Tableau TA1, dans les domaine des services collectifs et personnels (revenu mensuel selon l'ESS 2006: Fr. 4'259.--) ou du commerce de gros (Fr. 4'792.--). En raison de l'évolution des salaires entre 2006 et 2007 (La Vie économique 12-2008, B 10.2), il convient encore d'augmenter ces revenus de 1.3% (d'où Fr. 4'314.--) et de 1.4% (d'où Fr. 4'859.--) respectivement. Ces revenus, adaptés au nombre d'heures hebdomadaires effectuées en moyenne en 2007 dans chaque secteur (41.8 h/sem. [d'où Fr. 4'508.-- et Fr. 5'077.--]; La Vie économique 12-2008, B 9.2), correspondent en moyenne à Fr. 4'793.--. Compte tenu de l'âge de l'assuré, de son handicap, et du fait qu'il ne peut exercer que des activités adaptées, il se justifie d'opérer, à l'instar de l'OAIE, une réduction du salaire d'invalide de 20%, étant entendu que l'abaissement maximal pour raison d'âge et de handicap admis par la jurisprudence est de 25% (ATF 126 V 728 consid. 5) et que, dans ce contexte A._______ ne présente pas de limitations fonctionnelles en relation avec les activités de substitution envisagées et peut effectuer ces dernières à plein temps. Le salaire d'invalide théorique dans les activités de substitution proposées par la Dr E._______ du Service médical de l'OAIE, exigibles à plein temps, s'établit donc à Fr. 3'843.--.</w:t>
      </w:r>
    </w:p>
    <w:p>
      <w:r>
        <w:rPr>
          <w:b/>
        </w:rPr>
        <w:t>E. 10.1.3</w:t>
      </w:r>
    </w:p>
    <w:p>
      <w:r>
        <w:t>La comparaison du revenu sans invalidité de Fr. 5'748.-- au revenu d'invalide de Fr. 3'843.-- fait apparaître un préjudice économique de 33% (33.14%). Le recourant subit donc une perte de gain de 33% dès le mois de juin 2008, en raison de l'amélioration de son état de santé. Le taux d'invalidité du recourant n'atteint donc pas les 40% nécessaires pour maintenir le droit à une rente, ne serait-elle que partielle.</w:t>
      </w:r>
    </w:p>
    <w:p>
      <w:r>
        <w:rPr>
          <w:b/>
        </w:rPr>
        <w:t>E. 10.2</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Meyer-Blaser, Zum Verhältnismässigkeitsgrundsatz im staatlichen Leistungsrecht, thèse, Berne 1985, p. 131). Dans ce contexte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175/04du 28 janvier 2005 consid. 3 ; Jurisprudence et pratique administrative des autorités d'exécution de l'AVS/AI (VSI) 1999 p. 247 consid. 1, 1998 p. 296 consid. 3b).</w:t>
      </w:r>
    </w:p>
    <w:p>
      <w:r>
        <w:rPr>
          <w:b/>
        </w:rPr>
        <w:t>E. 10.3</w:t>
      </w:r>
    </w:p>
    <w:p>
      <w:r>
        <w:t>La modification relevante du degré d'invalidité au sens de l'art. 17 LPGA s'étant vérifiée dès le 8 juin 2007 (rapport E 213 de la Drsse D._______) et la modification pouvant être considérée comme durable au sens de l'art. 88 al. 1 RAI, vu qu'aucun fait médical nouveau étayé mettant en évidence une aggravation relevante de l'état de santé du recourant n'a été avancé jusqu'au 5 février 2008, date de la décision attaquée, c'est à juste titre que l'Office intimé a supprimé la rente entière d'invalidité dès le 1er avril 2008. Le recours est par conséquent rejeté et la décision du 2 février 2008 confirmée.</w:t>
      </w:r>
    </w:p>
    <w:p>
      <w:r>
        <w:rPr>
          <w:b/>
        </w:rPr>
        <w:t>E. 11</w:t>
      </w:r>
    </w:p>
    <w:p>
      <w:r>
        <w:t>Les frais de procédure, fixés à Fr. 300.--, sont mis à la charge du recourant (art. 63 al. 1 PA, applicable par renvoi de l'art. 37 LTAF). Ils sont compensés par l'avance de frais dont A._______ s'est acquitté au cours de l'instruction. Le solde de l'avance versée, soit Fr. 173.--, sera restitué au recourant par la Caisse du Tribunal.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