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C-1908/2011 vom 30. April 2013</w:t>
      </w:r>
    </w:p>
    <w:p>
      <w:r>
        <w:t>Bundesverwaltungsgericht, 2013-04-30, IT</w:t>
      </w:r>
    </w:p>
    <w:p>
      <w:r>
        <w:rPr>
          <w:b/>
        </w:rPr>
        <w:t xml:space="preserve">Quelle: </w:t>
      </w:r>
      <w:r>
        <w:t>https://mcp.opencaselaw.ch/entscheid/bvger_C-1908_2011</w:t>
      </w:r>
    </w:p>
    <w:p>
      <w:r>
        <w:t>FR: TAF C-1908/2011 du 30 avril 2013</w:t>
      </w:r>
    </w:p>
    <w:p>
      <w:r>
        <w:t>IT: TAF C-1908/2011 del 30 aprile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l'11 marzo 2009, al caso in esame si applicano di principio le disposizioni della 5a revisione della LAI entrate in vigore il 1° gennaio 2008 (cfr. sentenza del Tribunale federale 8C_249/2010 del 1° giugno 2009; v. anche la sentenza del Tribunale amministrativo federale C-1605/2011 del 22 marzo 2013). Al caso di specie, non sono per contro applicabili le disposizioni della 6a revisione della LAI (primo pacchetto) che sono entrate in vigore il 1° gennaio 2012 (FF 2010 1603).</w:t>
      </w:r>
    </w:p>
    <w:p>
      <w:r>
        <w:rPr>
          <w:b/>
        </w:rPr>
        <w:t>E. 3.3.1</w:t>
      </w:r>
    </w:p>
    <w:p>
      <w:r>
        <w:t>Il ricorrente, come già menzionato, ha presentato la domanda di rendita l'11 marzo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28 anni (doc. A 12-4)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emerge che il ricorrente soffre segnatamente di malattia coronarica cronica trivasale con stato dopo infarto sottoendocardico, stato dopo angioplastica e posa di stent ramo interventricolare anteriore, occlusione cronica coronaria destra e ramo marginale della circonflessa e angina pectoris cronica CCS classe II, sindrome lombo-vertebrale parzialmente lombo-spondilogena cronica in alterazioni degenerative del rachide lombare, disturbi statici del rachide, decondizionamento e sbilancio muscolare, obesità, poliartrosi delle dita e genua vara (cfr. perizia pluridisciplinare del 7 settembre 2010 del SAM [doc. A 35-1]).</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w:t>
      </w:r>
    </w:p>
    <w:p>
      <w:r>
        <w:t>Nella perizia pluridisciplinare del 7 settembre 2010 del SAM (doc. A 35-1) - fondata sul consulto psichiatrico del dott. F._______ (doc. A 35-15), sul consulto reumatologico del dott. G._______ (doc. A 35-20) e sul consulto cardiologico del dott. H._______ (doc. A 35-26) - i medici SAM hanno rilevato che l'assicurato è affetto da una malattia coronarica cronica trivasale con residua angina pectoris e segni di ischemia residua alla prova da sforzo. A causa della malattia coronarica, il medesimo è completamente inabile al lavoro nell'attività abituale di operaio edile e gruista dall'agosto del 2008. L'assicurato mantiene invece una normale capacità lavorativa in un'attività sostitutiva confacente allo stato di salute, per la quale ha presentato una breve incapacità lavorativa di alcune settimane nell'estate del 2008, in concomitanza con l'intervento di angioplastica coronarica. Detti medici hanno altresì segnalato che l'assicurato soffre di una sindrome lombo-vertebrale parzialmente lombo-spondilogica cronica e di poliartrosi delle dita (sulla base dei riscontri clinici e radiologici, segnatamente mobilità della colonna cervicale moderatamente limitata con movimenti indolori, mobilità delle spalle minimamente limitata, assenza di deficit cervicoradicolari, mobilità dei gomiti e dei polsi libera, articolazioni delle dita con ingrossamento dei contorni, lombalgie senza irradiazioni sciatalgiche con blocchi iperalgici recidivanti, mobilità della colonna lombare limitata, manto muscolare decondizionato, assenza di deficit lomboradicolari, mobilità coxofemorale moderatamente limitata, ginocchia con varismo bilaterale; v. doc. A 35-23). A causa delle patologie reumatologiche, (è) giustificata un'incapacità lavorativa del 10% (riduzione del rendimento per un normale tempo di lavoro) nell'attività di operaio edile e gruista dall'agosto del 2008. In un'attività sostitutiva confacente allo stato di salute, l'assicurato sarebbe normalmente abile al lavoro. Inoltre, i medici SAM hanno segnalato che l'esame psichico risulta normale (in particolare, l'assicurato ha un aspetto curato, un atteggiamento collaborante, orientamento adeguato, espressione del viso normale, intelligenza normale, comportamento psicomotorio adeguato, contatto affettivo buono, eloquio fluido, comunicazione di buona qualità e pertinente ai temi trattati, pensiero corretto, percezione sensoria integra, critica di malattia conservata, tono dell'umore nella norma e quota ansiosa nei limiti [v. doc. A 35-16]). L'assicurato riferisce di essere preoccupato per lo stato di salute e la situazione finanziaria (v. doc. A 35-16). Non sono presenti alterazioni di carattere morboso del funzionamento psicologico. Non (si) riscontra la presenza di alcuna patologica psichiatrica. Per gli aspetti psichiatrici, l'assicurato risulta normalmente abile al lavoro. In conclusione, i medici SAM hanno ritenuto che l'assicurato è completamente inabile al lavoro nell'attività abituale di muratore e gruista dall'agosto del 2008, mentre in un'attività sostitutiva confacente al suo stato di salute è normalmente abile al lavoro, eccetto un periodo di alcune settimane in concomitanza con l'intervento di angioplastica coronarica nell'estate del 2008.</w:t>
      </w:r>
    </w:p>
    <w:p>
      <w:r>
        <w:rPr>
          <w:b/>
        </w:rPr>
        <w:t>E. 10.3</w:t>
      </w:r>
    </w:p>
    <w:p>
      <w:r>
        <w:t>Questo Tribunale osserva che la perizia pluridisciplinare del settembre 2010 del SAM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Tale perizia può pertanto essere considerata un mezzo probatorio idoneo per la valutazione dello stato di salute del ricorrente e dell'esigibilità dell'esercizio di un'attività sostitutiva adeguata.</w:t>
      </w:r>
    </w:p>
    <w:p>
      <w:r>
        <w:rPr>
          <w:b/>
        </w:rPr>
        <w:t>E. 10.4</w:t>
      </w:r>
    </w:p>
    <w:p>
      <w:r>
        <w:t>Nel rapporto del 14 settembre 2010 (doc. A 36-1), il medico SMR ha ritenuto per l'insorgente, in virtù della menzionata perizia medica del SAM, un'incapacità lavorativa del 100% sia nella precedente attività di muratore e gruista sia in un'attività sostitutiva adeguata a far tempo da agosto del 2008, ma una capacità al lavoro del 100% in un'attività confacente allo stato di salute a decorrere al più tardi da novembre del 2008 (a distanza di tre mesi dall'intervento di angioplastica coronarica).</w:t>
      </w:r>
    </w:p>
    <w:p>
      <w:r>
        <w:rPr>
          <w:b/>
        </w:rPr>
        <w:t>E. 10.5</w:t>
      </w:r>
    </w:p>
    <w:p>
      <w:r>
        <w:t>Il ricorrente ha certo fatto valere in sede di ricorso di avere diritto ad una mezza rendita d'invalidità da settembre del 2009, in quanto l'affezione cardiaca di cui soffre comporta un'incapacità al lavoro nella misura del 50% anche in un'attività leggera confacente allo stato di salute (doc. TAF 1). Sennonché, agli atti di causa non figura alcun documento medico di data anteriore alla decisione impugnata, ma posteriore alla perizia medica del SAM del settembre 2010, che concluda sulla base di esami oggettivi ad un'incapacità lavorativa in un'attività sostitutiva confacente al suo stato di salute. Per quanto attiene segnatamente al certificato medico del 20 gennaio 2011 del dott. E._______, specialista in cardiologia e medicina interna (doc. A 48-2), prodotto con scritto di obiezioni al progetto di decisione, occorre precisare che lo stesso espone la patologia cardiaca nota e precedentemente diagnosticata, riferisce di dimensioni conservate del ventricolo sinistro e di una frazione di eiezione normale, segnala che il paziente è "in attesa di provvedimento cardochirurgico elettivo ottimamente temporizzato" e non conclude ad una specifica incapacità lavorativa. Tale documento medico non può pertanto fondare né un'incapacità lavorativa né giustificare la necessità di ulteriori accertamenti fattuali. Tanto più che sulla necessità che l'insorgente debba sottoporsi ad un (eventuale) intervento chirurgico cardiaco, può essere rilevato che, nella perizia pluridisciplinare del settembre 2010 del SAM, lo specialista cardiologo ha indicato che "la prognosi cardiologica vitale a medio-lungo termine è favorevole. Esiste tuttavia un'angina pectoris allo sforzo limitante le attività fisiche svolte dal paziente che potrebbe necessitare un intervento di by-pass coronarico. Se dovesse subire un intervento di rivascolarizzazione coronarica che ne porti alla cura dell'angina pectoris e dell'ischemia oggettiva dimostrata allora si potrebbe teoricamente ipotizzare un miglioramento della capacità lavorativa che andrebbe però rivalutata in funzione dell'evoluzione post-operatoria" (v. doc. A 35-28 e 35-29).</w:t>
      </w:r>
    </w:p>
    <w:p>
      <w:r>
        <w:rPr>
          <w:b/>
        </w:rPr>
        <w:t>E. 10.6</w:t>
      </w:r>
    </w:p>
    <w:p>
      <w:r>
        <w:t>In conclusione, sulla scorta in particolare delle risultanze della perizia pluridisciplinare del settembre 2010 del SAM nonché delle considerazioni che precedono, questo Tribunale non può che confermare quanto ritenuto dall'autorità inferiore, ossia che lo stato di salute del ricorrente ha impedito al medesimo di svolgere sia la sua precedente attività di muratore-gruista sia un'attività sostitutiva adeguata dall'agosto all'ottobre del 2008. A decorrere da novembre del 2008, al medesimo sarebbero state proponibili, nella misura del 100%, attività sostitutive confacenti al suo stato di salute.</w:t>
      </w:r>
    </w:p>
    <w:p>
      <w:r>
        <w:rPr>
          <w:b/>
        </w:rPr>
        <w:t>E. 11.1</w:t>
      </w:r>
    </w:p>
    <w:p>
      <w:r>
        <w:t>Benché la questione non sia neppure stata sollevata dal ricorrente, va rilevato che il consulente del Servizio integrazione professionale dell'AI non ha invero proposto alcuna attività sostitutiva specifica adeguata alle condizioni dell'insorgente. Ha comunque ritenuto, nell'ambito del calcolo comparativo dei redditi (v. doc. A 37-1), che il medesimo avrebbe potuto svolgere un'attività confacente al suo stato di salute in ogni categoria professionale del settore secondario nonché del settore terziario. Occorre quindi verificare se delle attività di sostituzione siano ragionevolmente esigibili dall'assicurato tenuto conto di una situazione equilibrata del mercato del lavoro (art. 16 LPGA).</w:t>
      </w:r>
    </w:p>
    <w:p>
      <w:r>
        <w:rPr>
          <w:b/>
        </w:rPr>
        <w:t>E. 11.2</w:t>
      </w:r>
    </w:p>
    <w:p>
      <w:r>
        <w:t>Quanto all'esigibilità e alla possibilità per il ricorrente di esercitare una nuova attività in un mercato equilibrato del lavoro, questo Tribunale osserva che nel momento in cui è stato accertato - nel settembre del 2010 (v. la perizia pluridisciplinare del SAM [doc. A 35-1]) - che l'esercizio di un'attività sostitutiva adeguata era medicalmente esigibile al 100%, il medesimo, nato l'(...), aveva 59 anni e un mese. Non aveva dunque ancora raggiunto l'età a partire dalla quale la giurisprudenza considera che di principio non esiste più la possibilità realistica di mettere a profitto la residua capacità lavorativa sul mercato del lavoro generale supposto equilibrato (DTF 138 V 457 e sentenza del Tribunale federale 9C_728/2012 del 31 dicembre 2012 consid. 5.1). Questo Tribunale osserva peraltro che all'insorgente, che durante la sua carriera professionale ha svolto le attività di operaio agricolo, aiuto-falegname, aiuto-cuoco, manovale e gruista (v. doc. A 35-5), si presenta un ventaglio relativamente ampio di professioni possibili nei settori dell'industria e dei servizi, con mansioni semplici e ripetitive, che non richiedono necessariamente la messa in atto di particolari misure di reintegrazione professionale e un adattamento del posto di lavoro alle sue condizioni di salute non risulta altresì necessario rispettivamente appare di semplice realizzazione. Infine, va rilevato che un eventuale rapporto di lavoro avrebbe potuto proseguire per oltre 5 anni (fino all'età di pensionamento secondo il diritto svizzero). Da quanto esposto, discende che chiaramente può essere ragionevolmente preteso dal ricorrente che abbia a mettere a profitto la sua residua capacità lavorativa in attività leggere adattate su un mercato del lavoro equilibrato.</w:t>
      </w:r>
    </w:p>
    <w:p>
      <w:r>
        <w:rPr>
          <w:b/>
        </w:rPr>
        <w:t>E. 12</w:t>
      </w:r>
    </w:p>
    <w:p>
      <w:r>
        <w:t>Ritenuto che, a far tempo da novembre del 2008, l'insorgente è abile al 100% in un'attività sostitutiva confacente al suo stato di salute, occorre esaminare la conformità del tasso d'invalidità calcolato dall'autorità inferiore a partire da febbraio del 2009.</w:t>
      </w:r>
    </w:p>
    <w:p>
      <w:r>
        <w:rPr>
          <w:b/>
        </w:rPr>
        <w:t>E. 12.1</w:t>
      </w:r>
    </w:p>
    <w:p>
      <w:r>
        <w:t>Questo Tribunale osserva, con riferimento al calcolo effettuato dall'autorità inferiore per la determinazione del grado d'invalidità, secondo il salario con e senza invalidità come fissati dal consulente in integrazione professionale nel calcolo del 14 settembre 2010 (doc. A 37-1) - peraltro trasmesso all'insorgente mediante il provvedimento del 23 giugno 2011 di questo Tribunale (doc. TAF 8) e rimasto incontestato - che quale reddito annuale da valido l'autorità inferiore ha considerato quello conseguibile dal ricorrente come muratore-gruista nel 2009. Non vi è motivo di scostarsi da tale accertamento dei fatti, nel senso che può senz'altro ritenersi che il ricorrente, che lavorava presso il suo ultimo datore di lavoro dal 28 ottobre 1996 (v. doc. A 8-1) in un rapporto stabile, avrebbe svolto l'attività di muratore-gruista per tale datore di lavoro anche nel 2009 in caso di capacità lavorativa intatta. Non v'è neppure ragione di un intervento d'ufficio per quanto attiene alla determinazione del salario da valido, fissato in fr. 67'265.-- annui.</w:t>
      </w:r>
    </w:p>
    <w:p>
      <w:r>
        <w:rPr>
          <w:b/>
        </w:rPr>
        <w:t>E. 12.2</w:t>
      </w:r>
    </w:p>
    <w:p>
      <w:r>
        <w:t>L'UAIE ha inoltre ritenuto quale reddito da invalido, il salario annuale ottenibile dall'insorgente nel 2009 in attività semplici e ripetitive, ossia fr. 50'220.-- (tenuto conto di un salario medio mensile nel 2008 di fr. 4'806.--, di un orario usuale di 41.6 ore settimanali nonché dell'indicizzazione del salario rispetto al 2008 [cfr. statistiche pubblicate dall'Ufficio federale di statistica] e della presa in considerazione di una riduzione giurisprudenziale del 18%, la quale, oltre a non essere stata contestata, appare ammissibile, conto tenuto dell'insieme delle circostanze del caso di specie [peraltro anche il riconoscimento di una generosissima deduzione del 25% non avrebbe modificato l'esito della causa]).</w:t>
      </w:r>
    </w:p>
    <w:p>
      <w:r>
        <w:rPr>
          <w:b/>
        </w:rPr>
        <w:t>E. 12.3</w:t>
      </w:r>
    </w:p>
    <w:p>
      <w:r>
        <w:t>Dal confronto fra il reddito da valido di fr. 67'265.-- e quello da invalido di fr. 50'220.-- consegue la determinazione di un grado d'invalidità del 25% che esclude il riconoscimento del diritto ad una rendita dell'assicurazione svizzera per l'invalidità (il calcolo della perdita di guadagno è indicato come segue [{67'265 - 50'220} x 100] : 67'265 = 25,34%).</w:t>
      </w:r>
    </w:p>
    <w:p>
      <w:r>
        <w:rPr>
          <w:b/>
        </w:rPr>
        <w:t>E. 13</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14.1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22 aprile 2011.</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