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C-1903/2011 vom 29. August 2011</w:t>
      </w:r>
    </w:p>
    <w:p>
      <w:r>
        <w:t>Bundesverwaltungsgericht, 2011-08-29, FR</w:t>
      </w:r>
    </w:p>
    <w:p>
      <w:r>
        <w:rPr>
          <w:b/>
        </w:rPr>
        <w:t xml:space="preserve">Quelle: </w:t>
      </w:r>
      <w:r>
        <w:t>https://mcp.opencaselaw.ch/entscheid/bvger_C-1903_2011</w:t>
      </w:r>
    </w:p>
    <w:p>
      <w:r>
        <w:t>FR: TAF C-1903/2011 du 29 août 2011</w:t>
      </w:r>
    </w:p>
    <w:p>
      <w:r>
        <w:t>IT: TAF C-1903/2011 del 29 agosto 2011</w:t>
      </w:r>
    </w:p>
    <w:p>
      <w:pPr>
        <w:pStyle w:val="Heading2"/>
      </w:pPr>
      <w:r>
        <w:t>Regeste</w:t>
      </w:r>
    </w:p>
    <w:p>
      <w:r>
        <w:t>Aides financières à l'accueil extra-familial pour enfants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l'avance des frais de procédure versée dans le délai prescrit (pces 2 à 4 TAF), il est entré en matière sur le fond du recours.</w:t>
      </w:r>
    </w:p>
    <w:p>
      <w:r>
        <w:rPr>
          <w:b/>
        </w:rPr>
        <w:t>E. 2</w:t>
      </w:r>
    </w:p>
    <w:p>
      <w:r>
        <w:t>Le recours de droit administratif est ouvert pour violation du droit fédéral (y compris l'excès ou l'abus du pouvoir d'appréciation), pour constatation inexacte ou incomplète des faits pertinents ou pour inopportunité (art. 49 PA). Selon une jurisprudence constante, une autorité peut cependant limiter sa cognition et examiner avec retenue les appréciations de l'autorité de première instance, pour autant que la nature de l'objet du litige s'oppose à un examen illimité de la décision attaquée (A. Moser / M. Beusch / L. Kneubühler, Prozessieren vor dem Bundesverwaltungs-gericht, Bâle 2008, p. 73 ss, n. 2.149 ss et réf. cit.). Il ressort de l'art. 1 al. 1 de la loi fédérale du 4 octobre 2002 sur les aides financières à l'accueil extra-familial pour enfants (ci-après: loi fédérale; RS 861) que la Confédération n'octroie lesdites aides que dans la limite des crédits ouverts (FF 2002 3925, p. 3946 ad art. 1; cf. également les art. 2 al. 1 et 4 al. 1 et 3 de la loi fédérale). Il n'y a donc pas de droit formel à des aides financières (FF 2002 3925, p. 3947 ad art. 3 al. 1). Cela étant, la pratique constante du Tribunal de céans consiste, dans ce domaine, à n'examiner la décision de l'administration qu'avec une certaine retenue (voir les arrêts du Tribunal administratif fédéral C-6288/2008 du 15 juin 2009, C-459/2007 du 4 octobre 2007, C-3770/2007 du 13 janvier 2008 et C-2070/2008 du 5 janvier 2009).</w:t>
      </w:r>
    </w:p>
    <w:p>
      <w:r>
        <w:rPr>
          <w:b/>
        </w:rPr>
        <w:t>E. 3.1</w:t>
      </w:r>
    </w:p>
    <w:p>
      <w:r>
        <w:t>Les aides financières peuvent être allouées aux structures d'accueil de jour, aux structures d'accueil parascolaire pour enfants jusqu'à la fin de la scolarité obligatoire, ainsi qu'aux structures coordonnant l'accueil familial de jour (art. 2 al. 1 de la loi fédérale). Les aides financières couvrent au maximum un tiers des frais d'investissement et d'exploitation, mais ne peuvent excéder Fr. 5'000.- par place et an. Elles sont accordées pendant trois ans au plus (art. 5 al. 1 et 2 de la loi fédérale). Les demandes doivent être adressées à l'OFAS (art. 6 al. 1 de la loi fédérale).</w:t>
      </w:r>
    </w:p>
    <w:p>
      <w:r>
        <w:rPr>
          <w:b/>
        </w:rPr>
        <w:t>E. 3.2</w:t>
      </w:r>
    </w:p>
    <w:p>
      <w:r>
        <w:t>Les aides financières sont destinées en priorité aux structures nouvelles, mais elles peuvent être allouées également aux structures existantes qui augmentent leur offre de façon significative (art. 2 al. 2 de la loi fédérale). Est considérée comme une augmentation significative de l'offre: - pour une structure d'accueil collectif de jour: une augmentation d'un tiers du nombre de places d'accueil, mais au minimum de 10 places, ou une extension d'un tiers des heures d'ouverture, mais au minimum de 375 heures par année (art. 2 al. 3 de l'ordonnance du 9 décembre 2002 sur les aides financières à l'accueil extra-familial [ci-après: ordonnance, RS 861.1]); - pour une structure d'accueil parascolaire: une augmentation d'un tiers du nombre de places d'accueil, mais au minimum de 10 places, ou une extension des heures d'ouverture par l'augmentation d'un tiers du nombre de blocs horaires, mais au minimum de 50 blocs horaires par année (art. 5 al. 3 de l'ordonnance).</w:t>
      </w:r>
    </w:p>
    <w:p>
      <w:r>
        <w:rPr>
          <w:b/>
        </w:rPr>
        <w:t>E. 3.3</w:t>
      </w:r>
    </w:p>
    <w:p>
      <w:r>
        <w:t>Les dispositions de la loi fédérale du 5 octobre 1990 sur les aides financières et les indemnités (loi sur les subventions, LSu; RS 616.1) s'appliquent au surplus au cas d'espèce (art. 2 al. 1 LSu).</w:t>
      </w:r>
    </w:p>
    <w:p>
      <w:r>
        <w:rPr>
          <w:b/>
        </w:rPr>
        <w:t>E. 4.1</w:t>
      </w:r>
    </w:p>
    <w:p>
      <w:r>
        <w:t>En l'occurrence, la recourante fait valoir avoir nouvellement crée 13 places en accueil collectif de jour (passage de 44 à 57 places). La recourante précise au demeurant, dans son mémoire, que 5 places supplémentaires lui ont été transférées d'une autre structure d'accueil et qu'à son sens le besoin de la ville correspond à 18 places actuellement. A cet égard, il sied de noter que la loi fédérale se voulait un véritable programme d'impulsion à la création de places d'accueil pour enfants, certaines régions connaissant de fortes pénuries. Le principe est d'octroyer une aide financière complémentaire pour financer la création de nouvelles places d'accueil (Rapport de la Commission de la sécurité sociale et de la santé publique du Conseil national, in: FF 2002 3925 ss, 2.5.1 et 2.5.2). Aussi, faut-il en déduire que les 5 places transférées d'une structure ayant déjà bénéficié d'une aide financière et l'estimation théorique du besoin de la ville par la recourante ne sauraient raisonnablement fonder l'octroi d'une aide financière. Seules les 13 places effectivement crées par la recourante sont donc prises en considération.</w:t>
      </w:r>
    </w:p>
    <w:p>
      <w:r>
        <w:rPr>
          <w:b/>
        </w:rPr>
        <w:t>E. 4.2</w:t>
      </w:r>
    </w:p>
    <w:p>
      <w:r>
        <w:t>Il ressort des pièces produites par la recourante que des 13 places d'accueil nouvellement crées, seules 7 sont destinées aux enfants âgés de 18-24 mois à 30-36 mois et concernent dès lors l'accueil collectif de jour (section 2 de l'ordonnance). La condition de la création de 10 places au minimum prévue par l'art. 2 al. 3 de l'ordonnance n'est donc pas remplie par la structure d'accueil collectif de jour. Les 6 places restantes, nouvellement crées (passage de 24 à 30 places) pour les enfants ayant atteint l'âge de fréquenter le cycle initial, concernent pour leur part l'accueil parascolaire (section 3 de l'ordonnance). Pour ce type d'accueil, l'art. 5 al. 3 de l'ordonnance soumet également l'octroi d'une aide financière à la condition d'une augmentation d'un tiers du nombre de places d'accueil mais au minimum de 10 places. Or, cette double condition n'est en l'espèce manifestement pas remplie. Les augmentations des offres en accueil collectif de jour et en accueil parascolaire, prises individuellement, ne donnent donc pas droit à une aide financière de la Confédération.</w:t>
      </w:r>
    </w:p>
    <w:p>
      <w:r>
        <w:rPr>
          <w:b/>
        </w:rPr>
        <w:t>E. 4.3</w:t>
      </w:r>
    </w:p>
    <w:p>
      <w:r>
        <w:t>Il est le lieu de relever, comme l'a fait l'autorité inférieure, que même si le tribunal retenait que les 13 places nouvellement crées concernent l'accueil collectif de jour et devaient dès lors être considérées ensemble, la condition légale objective de l'augmentation d'un tiers du nombre de places d'accueil prescrite par l'art. 2 al. 3 de l'ordonnance (section 2, accueil collectif de jour) ne serait de toute façon pas remplie (44:3 = 14.66, à savoir 15 places minimum). La recourante ne peut ainsi bénéficier d'une aide financière de la Confédération. Le recours doit, partant, être rejeté.</w:t>
      </w:r>
    </w:p>
    <w:p>
      <w:r>
        <w:rPr>
          <w:b/>
        </w:rPr>
        <w:t>E. 5</w:t>
      </w:r>
    </w:p>
    <w:p>
      <w:r>
        <w:t>Les frais de procédure, fixés à Fr. 1'500.-, sont mis à la charge de la recourante (art. 63 al. 1 PA, applicable par le truchement de l'art. 37 LTAF). Ils sont compensés par l'avance de frais du même montant dont elle s'est acquittée au cours de l'instruction. Vu l'issue du litige, il n'est pas alloué d'indemnité de dépens (art. 7 al. 3 du règlement du 21 février 2008 concernant les frais, dépens et indemnités fixés par le Tribunal administratif fédéral [FITAF, RS 173.320.2]).</w:t>
      </w:r>
    </w:p>
    <w:p>
      <w:r>
        <w:rPr>
          <w:b/>
        </w:rPr>
        <w:t>E. 6</w:t>
      </w:r>
    </w:p>
    <w:p>
      <w:r>
        <w:t>Cette décision n'est pas sujette à recours, la loi fédérale ne donnant pas un droit formel à ces aides financières (cf. supra 3.1;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